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2F5C99" w14:textId="77777777" w:rsidR="00787EB7" w:rsidRPr="00184E34" w:rsidRDefault="00787EB7" w:rsidP="005A3DEB">
      <w:pPr>
        <w:spacing w:after="0" w:line="480" w:lineRule="auto"/>
        <w:rPr>
          <w:rFonts w:ascii="Times New Roman" w:hAnsi="Times New Roman" w:cs="Times New Roman"/>
          <w:b/>
          <w:sz w:val="24"/>
          <w:szCs w:val="24"/>
        </w:rPr>
      </w:pPr>
    </w:p>
    <w:p w14:paraId="5C004481" w14:textId="77777777" w:rsidR="00787EB7" w:rsidRPr="00184E34" w:rsidRDefault="00787EB7" w:rsidP="005A3DEB">
      <w:pPr>
        <w:spacing w:after="0" w:line="480" w:lineRule="auto"/>
        <w:rPr>
          <w:rFonts w:ascii="Times New Roman" w:hAnsi="Times New Roman" w:cs="Times New Roman"/>
          <w:b/>
          <w:sz w:val="24"/>
          <w:szCs w:val="24"/>
        </w:rPr>
      </w:pPr>
    </w:p>
    <w:p w14:paraId="1150EA6C" w14:textId="77777777" w:rsidR="00787EB7" w:rsidRPr="00184E34" w:rsidRDefault="00787EB7" w:rsidP="005A3DEB">
      <w:pPr>
        <w:spacing w:after="0" w:line="480" w:lineRule="auto"/>
        <w:rPr>
          <w:rFonts w:ascii="Times New Roman" w:hAnsi="Times New Roman" w:cs="Times New Roman"/>
          <w:b/>
          <w:sz w:val="24"/>
          <w:szCs w:val="24"/>
        </w:rPr>
      </w:pPr>
    </w:p>
    <w:p w14:paraId="683DF7BD" w14:textId="77777777" w:rsidR="00787EB7" w:rsidRPr="00184E34" w:rsidRDefault="00787EB7" w:rsidP="005A3DEB">
      <w:pPr>
        <w:spacing w:after="0" w:line="480" w:lineRule="auto"/>
        <w:rPr>
          <w:rFonts w:ascii="Times New Roman" w:hAnsi="Times New Roman" w:cs="Times New Roman"/>
          <w:b/>
          <w:sz w:val="24"/>
          <w:szCs w:val="24"/>
        </w:rPr>
      </w:pPr>
    </w:p>
    <w:p w14:paraId="2C560AF1" w14:textId="77777777" w:rsidR="00787EB7" w:rsidRPr="00184E34" w:rsidRDefault="00787EB7" w:rsidP="005A3DEB">
      <w:pPr>
        <w:spacing w:after="0" w:line="480" w:lineRule="auto"/>
        <w:rPr>
          <w:rFonts w:ascii="Times New Roman" w:hAnsi="Times New Roman" w:cs="Times New Roman"/>
          <w:b/>
          <w:sz w:val="24"/>
          <w:szCs w:val="24"/>
        </w:rPr>
      </w:pPr>
    </w:p>
    <w:p w14:paraId="7BEE8DFF" w14:textId="77777777" w:rsidR="00787EB7" w:rsidRPr="00184E34" w:rsidRDefault="00787EB7" w:rsidP="005A3DEB">
      <w:pPr>
        <w:spacing w:after="0" w:line="480" w:lineRule="auto"/>
        <w:rPr>
          <w:rFonts w:ascii="Times New Roman" w:hAnsi="Times New Roman" w:cs="Times New Roman"/>
          <w:b/>
          <w:sz w:val="24"/>
          <w:szCs w:val="24"/>
        </w:rPr>
      </w:pPr>
    </w:p>
    <w:p w14:paraId="09CA76A9" w14:textId="77777777" w:rsidR="00787EB7" w:rsidRPr="00184E34" w:rsidRDefault="00787EB7" w:rsidP="005A3DEB">
      <w:pPr>
        <w:spacing w:after="0" w:line="480" w:lineRule="auto"/>
        <w:rPr>
          <w:rFonts w:ascii="Times New Roman" w:hAnsi="Times New Roman" w:cs="Times New Roman"/>
          <w:b/>
          <w:sz w:val="24"/>
          <w:szCs w:val="24"/>
        </w:rPr>
      </w:pPr>
    </w:p>
    <w:p w14:paraId="3736F129" w14:textId="77777777" w:rsidR="00787EB7" w:rsidRPr="00184E34" w:rsidRDefault="00787EB7" w:rsidP="005A3DEB">
      <w:pPr>
        <w:spacing w:after="0" w:line="480" w:lineRule="auto"/>
        <w:rPr>
          <w:rFonts w:ascii="Times New Roman" w:hAnsi="Times New Roman" w:cs="Times New Roman"/>
          <w:b/>
          <w:sz w:val="24"/>
          <w:szCs w:val="24"/>
        </w:rPr>
      </w:pPr>
    </w:p>
    <w:p w14:paraId="51CE7B79" w14:textId="77777777" w:rsidR="00156639" w:rsidRPr="00184E34" w:rsidRDefault="00156639" w:rsidP="005A3DEB">
      <w:pPr>
        <w:spacing w:after="0" w:line="480" w:lineRule="auto"/>
        <w:rPr>
          <w:rFonts w:ascii="Times New Roman" w:hAnsi="Times New Roman" w:cs="Times New Roman"/>
          <w:color w:val="000000" w:themeColor="text1"/>
          <w:sz w:val="24"/>
          <w:szCs w:val="24"/>
        </w:rPr>
      </w:pPr>
    </w:p>
    <w:p w14:paraId="7963B907" w14:textId="77777777" w:rsidR="00156639" w:rsidRPr="00184E34" w:rsidRDefault="00156639" w:rsidP="005A3DEB">
      <w:pPr>
        <w:spacing w:after="0" w:line="480" w:lineRule="auto"/>
        <w:jc w:val="center"/>
        <w:rPr>
          <w:rFonts w:ascii="Times New Roman" w:hAnsi="Times New Roman" w:cs="Times New Roman"/>
          <w:color w:val="000000" w:themeColor="text1"/>
          <w:sz w:val="24"/>
          <w:szCs w:val="24"/>
        </w:rPr>
      </w:pPr>
    </w:p>
    <w:p w14:paraId="01BE4D37" w14:textId="77777777" w:rsidR="00313942" w:rsidRPr="00184E34" w:rsidRDefault="005C425B" w:rsidP="005A3DEB">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Sustainability Practices and their Impact on su</w:t>
      </w:r>
      <w:r w:rsidR="00CA386D" w:rsidRPr="00184E34">
        <w:rPr>
          <w:rFonts w:ascii="Times New Roman" w:hAnsi="Times New Roman" w:cs="Times New Roman"/>
          <w:color w:val="000000" w:themeColor="text1"/>
          <w:sz w:val="24"/>
          <w:szCs w:val="24"/>
        </w:rPr>
        <w:t>pporting Competi</w:t>
      </w:r>
      <w:r w:rsidRPr="00184E34">
        <w:rPr>
          <w:rFonts w:ascii="Times New Roman" w:hAnsi="Times New Roman" w:cs="Times New Roman"/>
          <w:color w:val="000000" w:themeColor="text1"/>
          <w:sz w:val="24"/>
          <w:szCs w:val="24"/>
        </w:rPr>
        <w:t>tive Advantage. A case study of Etihad Airways, Abudhabi</w:t>
      </w:r>
    </w:p>
    <w:p w14:paraId="7CA4DA45" w14:textId="77777777" w:rsidR="00313942" w:rsidRPr="00184E34" w:rsidRDefault="00E4208E" w:rsidP="005A3DEB">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Student Name</w:t>
      </w:r>
    </w:p>
    <w:p w14:paraId="5B56781C" w14:textId="77777777" w:rsidR="00313942" w:rsidRPr="00184E34" w:rsidRDefault="00E4208E" w:rsidP="005A3DEB">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Institution Affiliation</w:t>
      </w:r>
    </w:p>
    <w:p w14:paraId="1F4AC26F" w14:textId="77777777" w:rsidR="00313942" w:rsidRPr="00184E34" w:rsidRDefault="00E4208E" w:rsidP="005A3DEB">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Date</w:t>
      </w:r>
    </w:p>
    <w:p w14:paraId="1211E442" w14:textId="77777777" w:rsidR="00787EB7" w:rsidRPr="00184E34" w:rsidRDefault="00787EB7" w:rsidP="005A3DEB">
      <w:pPr>
        <w:spacing w:after="0" w:line="480" w:lineRule="auto"/>
        <w:jc w:val="center"/>
        <w:rPr>
          <w:rFonts w:ascii="Times New Roman" w:hAnsi="Times New Roman" w:cs="Times New Roman"/>
          <w:b/>
          <w:sz w:val="24"/>
          <w:szCs w:val="24"/>
        </w:rPr>
      </w:pPr>
    </w:p>
    <w:p w14:paraId="536E79D6" w14:textId="77777777" w:rsidR="00787EB7" w:rsidRPr="00184E34" w:rsidRDefault="00787EB7" w:rsidP="005A3DEB">
      <w:pPr>
        <w:spacing w:after="0" w:line="480" w:lineRule="auto"/>
        <w:rPr>
          <w:rFonts w:ascii="Times New Roman" w:hAnsi="Times New Roman" w:cs="Times New Roman"/>
          <w:b/>
          <w:sz w:val="24"/>
          <w:szCs w:val="24"/>
        </w:rPr>
      </w:pPr>
    </w:p>
    <w:p w14:paraId="5044F9FB" w14:textId="77777777" w:rsidR="00787EB7" w:rsidRPr="00184E34" w:rsidRDefault="00787EB7" w:rsidP="005A3DEB">
      <w:pPr>
        <w:spacing w:after="0" w:line="480" w:lineRule="auto"/>
        <w:rPr>
          <w:rFonts w:ascii="Times New Roman" w:hAnsi="Times New Roman" w:cs="Times New Roman"/>
          <w:b/>
          <w:sz w:val="24"/>
          <w:szCs w:val="24"/>
        </w:rPr>
      </w:pPr>
    </w:p>
    <w:p w14:paraId="0136F9F7" w14:textId="77777777" w:rsidR="00787EB7" w:rsidRPr="00184E34" w:rsidRDefault="00787EB7" w:rsidP="005A3DEB">
      <w:pPr>
        <w:spacing w:after="0" w:line="480" w:lineRule="auto"/>
        <w:rPr>
          <w:rFonts w:ascii="Times New Roman" w:hAnsi="Times New Roman" w:cs="Times New Roman"/>
          <w:b/>
          <w:sz w:val="24"/>
          <w:szCs w:val="24"/>
        </w:rPr>
      </w:pPr>
    </w:p>
    <w:p w14:paraId="35201BCC" w14:textId="77777777" w:rsidR="00787EB7" w:rsidRPr="00184E34" w:rsidRDefault="00787EB7" w:rsidP="005A3DEB">
      <w:pPr>
        <w:spacing w:after="0" w:line="480" w:lineRule="auto"/>
        <w:rPr>
          <w:rFonts w:ascii="Times New Roman" w:hAnsi="Times New Roman" w:cs="Times New Roman"/>
          <w:b/>
          <w:sz w:val="24"/>
          <w:szCs w:val="24"/>
        </w:rPr>
      </w:pPr>
    </w:p>
    <w:p w14:paraId="2BD73B40" w14:textId="77777777" w:rsidR="00787EB7" w:rsidRPr="00184E34" w:rsidRDefault="00787EB7" w:rsidP="005A3DEB">
      <w:pPr>
        <w:spacing w:after="0" w:line="480" w:lineRule="auto"/>
        <w:rPr>
          <w:rFonts w:ascii="Times New Roman" w:hAnsi="Times New Roman" w:cs="Times New Roman"/>
          <w:b/>
          <w:sz w:val="24"/>
          <w:szCs w:val="24"/>
        </w:rPr>
      </w:pPr>
    </w:p>
    <w:p w14:paraId="7B08D8EE" w14:textId="77777777" w:rsidR="00787EB7" w:rsidRPr="00184E34" w:rsidRDefault="00787EB7" w:rsidP="005A3DEB">
      <w:pPr>
        <w:spacing w:after="0" w:line="480" w:lineRule="auto"/>
        <w:rPr>
          <w:rFonts w:ascii="Times New Roman" w:hAnsi="Times New Roman" w:cs="Times New Roman"/>
          <w:b/>
          <w:sz w:val="24"/>
          <w:szCs w:val="24"/>
        </w:rPr>
      </w:pPr>
    </w:p>
    <w:p w14:paraId="1D772061" w14:textId="77777777" w:rsidR="00787EB7" w:rsidRPr="00184E34" w:rsidRDefault="00787EB7" w:rsidP="005A3DEB">
      <w:pPr>
        <w:spacing w:after="0" w:line="480" w:lineRule="auto"/>
        <w:rPr>
          <w:rFonts w:ascii="Times New Roman" w:hAnsi="Times New Roman" w:cs="Times New Roman"/>
          <w:b/>
          <w:sz w:val="24"/>
          <w:szCs w:val="24"/>
        </w:rPr>
      </w:pPr>
    </w:p>
    <w:p w14:paraId="7E21F97C" w14:textId="77777777" w:rsidR="005C425B" w:rsidRPr="00184E34" w:rsidRDefault="005C425B" w:rsidP="005A3DEB">
      <w:pPr>
        <w:spacing w:after="0" w:line="480" w:lineRule="auto"/>
        <w:rPr>
          <w:rFonts w:ascii="Times New Roman" w:hAnsi="Times New Roman" w:cs="Times New Roman"/>
          <w:b/>
          <w:sz w:val="24"/>
          <w:szCs w:val="24"/>
        </w:rPr>
      </w:pPr>
    </w:p>
    <w:p w14:paraId="786CF87D" w14:textId="77777777" w:rsidR="00C17E8F" w:rsidRPr="00184E34" w:rsidRDefault="00E4208E" w:rsidP="005A3DEB">
      <w:pPr>
        <w:spacing w:after="0" w:line="480" w:lineRule="auto"/>
        <w:jc w:val="center"/>
        <w:rPr>
          <w:rFonts w:ascii="Times New Roman" w:hAnsi="Times New Roman" w:cs="Times New Roman"/>
          <w:sz w:val="24"/>
          <w:szCs w:val="24"/>
        </w:rPr>
      </w:pPr>
      <w:r w:rsidRPr="00184E34">
        <w:rPr>
          <w:rFonts w:ascii="Times New Roman" w:hAnsi="Times New Roman" w:cs="Times New Roman"/>
          <w:sz w:val="24"/>
          <w:szCs w:val="24"/>
        </w:rPr>
        <w:t>Research Proposal</w:t>
      </w:r>
    </w:p>
    <w:p w14:paraId="0785C9BA" w14:textId="77777777" w:rsidR="00307871" w:rsidRPr="00184E34" w:rsidRDefault="00E4208E" w:rsidP="005A3DEB">
      <w:pPr>
        <w:spacing w:after="0" w:line="480" w:lineRule="auto"/>
        <w:jc w:val="center"/>
        <w:rPr>
          <w:rFonts w:ascii="Times New Roman" w:hAnsi="Times New Roman" w:cs="Times New Roman"/>
          <w:sz w:val="24"/>
          <w:szCs w:val="24"/>
        </w:rPr>
      </w:pPr>
      <w:r w:rsidRPr="00184E34">
        <w:rPr>
          <w:rFonts w:ascii="Times New Roman" w:hAnsi="Times New Roman" w:cs="Times New Roman"/>
          <w:sz w:val="24"/>
          <w:szCs w:val="24"/>
        </w:rPr>
        <w:t>CHAPTER 1</w:t>
      </w:r>
    </w:p>
    <w:p w14:paraId="329890DB" w14:textId="77777777" w:rsidR="00555B2D" w:rsidRPr="00184E34" w:rsidRDefault="00E4208E" w:rsidP="005A3DEB">
      <w:pPr>
        <w:spacing w:after="0" w:line="480" w:lineRule="auto"/>
        <w:jc w:val="center"/>
        <w:rPr>
          <w:rFonts w:ascii="Times New Roman" w:hAnsi="Times New Roman" w:cs="Times New Roman"/>
          <w:b/>
          <w:sz w:val="24"/>
          <w:szCs w:val="24"/>
        </w:rPr>
      </w:pPr>
      <w:r w:rsidRPr="00184E34">
        <w:rPr>
          <w:rFonts w:ascii="Times New Roman" w:hAnsi="Times New Roman" w:cs="Times New Roman"/>
          <w:b/>
          <w:sz w:val="24"/>
          <w:szCs w:val="24"/>
        </w:rPr>
        <w:t>INTRODUCTION</w:t>
      </w:r>
    </w:p>
    <w:p w14:paraId="2DB89C12"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1.1 Introduction to the study</w:t>
      </w:r>
    </w:p>
    <w:p w14:paraId="1E481E3B"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Sustainability is increasingly becoming a very important element of every organization or business (Alshubaily, 2017). Numerous studies indicate an urgent need for organizations to implement different sustainability practices towards enhancing business growth, improving customer relationships, and consequently achieving higher profitability. According to Boons and Lüdeke-Freund (2013), the term sustainability is evident in business research and environmental science. Much has been said about its work in the organizational development region. Sustainability has won most of the leisure time through education and companies due to many stakeholders' pressure to practice sustainability practices (Tiroual, 2017). Large firms of firms have embraced different types of sustainability strategies to increase their violent profits. Moreover, the perception of sustainability is constantly changing. It is known as a means of improvement that satisfies modern desires yet without compromising future generations (Alshubaily, 2017). As part of the Abu Dhabi 2030 Economic Vision, the aim is to create a sustainable economy through more integrated approaches and reduce oil dependence. Volatility can only be achieved through the utilization of different suitable practices. These practices also contribute to the commercial business's global growth with the airline or aviation industry inclusive. The UAE can make huge oil-free investments by majorly focusing on new tourism manufacturing, improving the aviation or airline industry, and expanding other service sectors industries in the country.</w:t>
      </w:r>
    </w:p>
    <w:p w14:paraId="4FBC800B"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lastRenderedPageBreak/>
        <w:t>Organizations are all cast into a well-defined global environment. They are associated with a constantly changing marketplace that comprises potential competitors, new entrants, high demand, customer loyalty, employee turnover, and increased interest rates, among other elements. Most organizations or companies focus on effectively and effectively using their available resources to attain an advantageous position in the local and global markets compared to that of their competitors. Research indicates that organizational or business growth is much dependent on the ability of an organization to maintain a high level of profitability or productivity in a highly competitive industry (Tiroual, 2017).</w:t>
      </w:r>
    </w:p>
    <w:p w14:paraId="0D891232"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1.2 Background of the Study</w:t>
      </w:r>
    </w:p>
    <w:p w14:paraId="5E8BC6BA"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Hakkak &amp; Ghodsi (2015) indicate that in the business world and different service sectors, sustainability is much concerned with meeting the organization's needs with stakeholders such as customers, employees, and communities without compromising the needs of the future stakeholders. In terms of management theory, to achieve this goal, the organization needs to focus on three factors, namely economic, environmental and social stability, that help the company meet current and future stakeholders (Babić, Tatalović, &amp; Bajić, 2017). According to Kang &amp; Na (2020), three factors contribute to a company's changing nature. These factors include economic growth, environmental policies, and the need for social justice and equality. Also, governmental and non-governmental organizations are interested in working together and taking appropriate action to conserve natural resources.</w:t>
      </w:r>
    </w:p>
    <w:p w14:paraId="3353C11C"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 xml:space="preserve">According to Hakkak &amp; Ghodsi (2015), most companies have focused on transforming their organizational or operational structures to suit their different business practices, policies, or objectives. Research indicates that an organization considers its policies and actions, the triple, environmental, economic, and social line, and stakeholders' expectations as the most important </w:t>
      </w:r>
      <w:r w:rsidRPr="005A3DEB">
        <w:rPr>
          <w:rFonts w:ascii="Times New Roman" w:eastAsia="Times New Roman" w:hAnsi="Times New Roman" w:cs="Times New Roman"/>
          <w:color w:val="0E101A"/>
          <w:sz w:val="24"/>
          <w:szCs w:val="24"/>
          <w:lang w:val="en-KE" w:eastAsia="en-KE"/>
        </w:rPr>
        <w:lastRenderedPageBreak/>
        <w:t>elements towards business growth (Guimaraes et al. 2017). Social Responsibility (CSR) is seen as the organization's responsibility to treat stakeholders responsibly and engaging in different, environmentally friendly practices. There are CSR programs presented by Guimaraes, Severo, and Vasconcelos (2017) that have worked hard to do what is right in society to enhance sustainability. These are: implement good employment practices by improving the workplace, focus on integrating and communicating with the local community about different sound policies and products, investing in building social infrastructure, contributing to clean and sustainable sectors, and contributing to economic development through co-operative governance (Guimaraes, Severo, &amp; Vasconcelos, 2017). Besides, utilizing different sustainability practices has been identified in most studies as a responsibility of the organization for its decisions and activities that affect the environment and society for ethical conduct. Also, the organization's commitment to ensuring the community's quality of life is by contributing to sustainable economic development, workers and their families, and the community (Herwad, 2017).</w:t>
      </w:r>
    </w:p>
    <w:p w14:paraId="2F242C75"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 xml:space="preserve">Requirements for the transport system's sustainability means having an effective system that contributes to financial development, environmental sustainability, and improving the quality of life in the community. Sustainability of the transport system includes environmental sustainability in terms of the reliability of natural resources. Economic stability in terms of economic efficiency, economic development, and access to finance, social and cultural sustainability in terms of social equity, security, human health, and quality of life. Macrory (2014) found that the most common themes for co-operation in aviation companies must preserve the environment through technological advances and innovation and compliance with environmental law. Another social theme through charities is fundraising for various projects such as cancer research and children in need of employment, community support, and football </w:t>
      </w:r>
      <w:r w:rsidRPr="005A3DEB">
        <w:rPr>
          <w:rFonts w:ascii="Times New Roman" w:eastAsia="Times New Roman" w:hAnsi="Times New Roman" w:cs="Times New Roman"/>
          <w:color w:val="0E101A"/>
          <w:sz w:val="24"/>
          <w:szCs w:val="24"/>
          <w:lang w:val="en-KE" w:eastAsia="en-KE"/>
        </w:rPr>
        <w:lastRenderedPageBreak/>
        <w:t>sponsorship support. Besides, airlines comply with employment law and personnel practices such as appropriate employment and training and development programs (Odack, 2015).</w:t>
      </w:r>
    </w:p>
    <w:p w14:paraId="19CA63D1"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Employees are an essential aspect of better sustainability in organizations. Ongoing practices at the employee level to have a healthy workplace provide health and safety training. Working hours should be legal, and an employee should have a salary as per the employment contract. The firm should provide an equal employment opportunity. An employee should be trained for the job. Also, it is important to get employees involved in decision-making. Strict standards should not interfere with employee culture, tradition, and belief (Srivastava et al., 2013).</w:t>
      </w:r>
    </w:p>
    <w:p w14:paraId="0463FE34"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Shareholder management is another important practice that promotes business sustainability. Companies must continue to make a profit by putting in place strategies to maintain financial performance. Shad et al. (2019) argue that companies must disclose their financial and development status through annual reports to ensure the trust is gained. Besides, there should be participatory decision-making between shareholders and managers. Customer management also plays a key role in strengthening the resilience of organizations (Seo, 2020). In the aviation industry, it is important to meet the needs of customers. There are, therefore, conditions that companies in this field must maintain about the client. Therefore, it is important to focus on customer culture, innovation and service development, customer experience management, service delivery speed, complaining about management and improving service delivery, and introducing new services (Srivastava et al., 2013).Environmental and resource management is another important process in the sustainability sector. This is linked to energy and resource conservation, compliance and environmental control, investment in R&amp;D, environmental activities and programs, environmental marketing, long-term environmental strategies, and environmental conservation (Odack, 2015).</w:t>
      </w:r>
    </w:p>
    <w:p w14:paraId="0B1BC9FD"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lastRenderedPageBreak/>
        <w:t>Reports indicate that the aviation sector in the two years closed has made significant progress, which has prompted the UAE government to encourage tourism worldwide to achieve economic growth and view it as a sustainable strategy. The quarterly contribution between 2012 and 2014 has increased by more than 11%, and this is due to greater infrastructure. The United Arab Emirates grew into a first resort and the first type of destination. It attracts tens of millions of travelers from all over the world. National carriers such as Emirates Airline, Etihad Airways, and Air Arabia play a role in continuing the growing tourist journey as they connect the UAE with the world's largest network of cities. This has made the country attractive to tourists with its easy availability from all over the world. According to Diaa (2015), the UAE's aviation industry experts to contribute to the economic system by $ 500 billion in the 12 months of 2020; this will provide more than 750,000 jobs. Also, tourists for the airline industry are expected to double by 2030.</w:t>
      </w:r>
    </w:p>
    <w:p w14:paraId="4420B21F"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 xml:space="preserve">The airport's critical position in the UAE's financial system brings with it the need to monitor and investigate aviation sustainability practices. According to Piraux, De Wolf, and Lejeune (2018), there is no comprehensive framework for assessing the aircraft's built-in stability. Therefore, this study aims to prioritize and prioritize sustainable practices in the aviation sector in the UAE, which is considered by the Department of Economic Programs to play an important role in the UAE economy. A comprehensive literature review has been conducted, and a comprehensive research framework has been developed. As noted above, no such framework can be used by aviation agencies to evaluate the effectiveness of the major pillars of sustainability, namely, social, environmental, and economical in the industry (Piraux, De Wolf, &amp; Lejeune, 2018). This, therefore, indicates that there is limited research concerning the effect of sustainability practices on the competitive advantage of the different companies in the UAE </w:t>
      </w:r>
      <w:r w:rsidRPr="005A3DEB">
        <w:rPr>
          <w:rFonts w:ascii="Times New Roman" w:eastAsia="Times New Roman" w:hAnsi="Times New Roman" w:cs="Times New Roman"/>
          <w:color w:val="0E101A"/>
          <w:sz w:val="24"/>
          <w:szCs w:val="24"/>
          <w:lang w:val="en-KE" w:eastAsia="en-KE"/>
        </w:rPr>
        <w:lastRenderedPageBreak/>
        <w:t>aviation industry. Therefore, this study will establish the extent to which the different practices of stability help improve the competitive advantage of businesses, particularly Etihad Airways in Abu Dhabi, UAE.</w:t>
      </w:r>
    </w:p>
    <w:p w14:paraId="355E267B"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1.3 Statement of the Problem</w:t>
      </w:r>
    </w:p>
    <w:p w14:paraId="77F700A4"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The aviation industry plays an important role in tourism, and to improve competitiveness, social and economic concerns must be addressed. Many studies find that sustainability practices in airlines emphasize the cost and quality of service. Such as trouble, free baggage and handling, better food, timely arrival, and lower risk levels (Seo, 2020). Other studies highlighted the role of participants' involvement in sustainable development at the airport. Air stability practices in France are an example found in one of the most recent studies. These practices focus on social and environmental factors in their effectiveness. Such processes build stable relationships with customers, reduce the environmental impact of noise, local air quality, and promote appropriate labor policy (Azar et al., 2020). Some research has highlighted the learning and practice support program to improve health and safety (Renwarin, 2017). These types of programs are important for increasing travel safety and pursuing triple goals. According to Raynes and Tsui (2019), practices must be linked to technological and economic investment to achieve sustainable globalization and sustainable economic growth in these organizations.</w:t>
      </w:r>
    </w:p>
    <w:p w14:paraId="59E08A1D"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 xml:space="preserve">Alshubaily (2017) indicates that since 2011, the service sector in Abudhabi and UAE has proved a very important element concerning business undertaking in various sectors such as construction, construction, transportation, aviation and airports, telecommunications projects, and services. Tiroual (2017) suggests that the non-oil zone as a tourism and telecommunications quarter has a great impact on UAE’s economic growth and the general performance of most service sectors or industries in the region. According to Schlumberger &amp; Weisskopf (2014), the </w:t>
      </w:r>
      <w:r w:rsidRPr="005A3DEB">
        <w:rPr>
          <w:rFonts w:ascii="Times New Roman" w:eastAsia="Times New Roman" w:hAnsi="Times New Roman" w:cs="Times New Roman"/>
          <w:color w:val="0E101A"/>
          <w:sz w:val="24"/>
          <w:szCs w:val="24"/>
          <w:lang w:val="en-KE" w:eastAsia="en-KE"/>
        </w:rPr>
        <w:lastRenderedPageBreak/>
        <w:t>UAE economy's biggest contribution comes from tourism, which is much dependent on the aviation industry. The aviation enterprise and service-oriented industries prioritize client delight by using assembly or exceeding traffic, and visitors are predicted to preserve customer loyalty and expectations. The aviation quarter in the UAE has shown magnificent growth recently, but no literature reachable in the enterprise in the UAE context analyzes its sustainable approaches (Piraux, De Wolf, &amp; Lejeune, 2018).</w:t>
      </w:r>
    </w:p>
    <w:p w14:paraId="161F622A"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In the past, many studies have focused on exploring the many sustainable practices in the aviation industry. These practices focus on how the organization's practices reflect good behavior and performance. They also focus on threefold pillars of environmental, economic, and social activity. The most commonly applied practices of sustainability cut across; personnel management, shareholder management, customer management, government administration, environmental and resource management, local community management, and competitor management (Tiroual, 2017).</w:t>
      </w:r>
    </w:p>
    <w:p w14:paraId="4D05A0C0"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This study aims at identifying the impacts of sustainability practices on the competitive advantage in the aviation industry using Etihad Airways, Abudhabi, as the case study. According to Annunziata et al. (2018), despite several studies being conducted in the area of sustainability in businesses or organizations, there is limited evidence on how different sustainable practices such as employees’ management, shareholder management, and customers management, influence the level of competitive advantage, most especially in the aviation industry. Therefore, it is important to study sustainability practices and their impact on supporting competitive advantage while focusing on Etihad airways in Abudhabi.</w:t>
      </w:r>
    </w:p>
    <w:p w14:paraId="6BF4C821"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1.4 Research Questions</w:t>
      </w:r>
    </w:p>
    <w:p w14:paraId="28AE86C9" w14:textId="77777777" w:rsidR="005A3DEB" w:rsidRPr="005A3DEB" w:rsidRDefault="005A3DEB" w:rsidP="005A3DEB">
      <w:pPr>
        <w:numPr>
          <w:ilvl w:val="0"/>
          <w:numId w:val="9"/>
        </w:num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lastRenderedPageBreak/>
        <w:t>What are the impacts of environmental and resource management on the competitive advantage in the UAE's aviation industry? </w:t>
      </w:r>
    </w:p>
    <w:p w14:paraId="4A759CF8" w14:textId="77777777" w:rsidR="005A3DEB" w:rsidRPr="005A3DEB" w:rsidRDefault="005A3DEB" w:rsidP="005A3DEB">
      <w:pPr>
        <w:numPr>
          <w:ilvl w:val="0"/>
          <w:numId w:val="9"/>
        </w:num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What are the impacts of shareholders' management on competitive advantage in the UAE’s aviation industry? </w:t>
      </w:r>
    </w:p>
    <w:p w14:paraId="1D13A8AB" w14:textId="77777777" w:rsidR="005A3DEB" w:rsidRPr="005A3DEB" w:rsidRDefault="005A3DEB" w:rsidP="005A3DEB">
      <w:pPr>
        <w:numPr>
          <w:ilvl w:val="0"/>
          <w:numId w:val="9"/>
        </w:num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What are the impacts of employees’ management on competitive advantage in the UAE’s aviation industry? </w:t>
      </w:r>
    </w:p>
    <w:p w14:paraId="163A620B" w14:textId="77777777" w:rsidR="005A3DEB" w:rsidRPr="005A3DEB" w:rsidRDefault="005A3DEB" w:rsidP="005A3DEB">
      <w:pPr>
        <w:numPr>
          <w:ilvl w:val="0"/>
          <w:numId w:val="9"/>
        </w:num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What are the factors influencing levels of sustainable competitive advantage in the UAE’s aviation industry?</w:t>
      </w:r>
    </w:p>
    <w:p w14:paraId="58D00321"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1.5 Objectives of the study</w:t>
      </w:r>
    </w:p>
    <w:p w14:paraId="3F14FF9A"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1.5.1 Broad Objective</w:t>
      </w:r>
    </w:p>
    <w:p w14:paraId="239E7F07" w14:textId="77777777" w:rsidR="005A3DEB" w:rsidRPr="005A3DEB" w:rsidRDefault="005A3DEB" w:rsidP="005A3DEB">
      <w:pPr>
        <w:numPr>
          <w:ilvl w:val="0"/>
          <w:numId w:val="10"/>
        </w:num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To determine the impacts of sustainability practices on the UAE’s aviation industry's competitive advantage using Etihad Airways, Abudhabi, as the case study.</w:t>
      </w:r>
    </w:p>
    <w:p w14:paraId="127BFF58"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1.5.2 Specific Objectives</w:t>
      </w:r>
    </w:p>
    <w:p w14:paraId="39FF979B" w14:textId="77777777" w:rsidR="005A3DEB" w:rsidRPr="005A3DEB" w:rsidRDefault="005A3DEB" w:rsidP="005A3DEB">
      <w:pPr>
        <w:numPr>
          <w:ilvl w:val="0"/>
          <w:numId w:val="11"/>
        </w:num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To establish the impact of environmental and resource management on the competitive advantage in the UAE's aviation industry.</w:t>
      </w:r>
    </w:p>
    <w:p w14:paraId="1D67D779" w14:textId="77777777" w:rsidR="005A3DEB" w:rsidRPr="005A3DEB" w:rsidRDefault="005A3DEB" w:rsidP="005A3DEB">
      <w:pPr>
        <w:numPr>
          <w:ilvl w:val="0"/>
          <w:numId w:val="11"/>
        </w:num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To explore the effect of shareholders management on competitive advantage in the UAE’s aviation industry.</w:t>
      </w:r>
    </w:p>
    <w:p w14:paraId="33C1FF58" w14:textId="77777777" w:rsidR="005A3DEB" w:rsidRPr="005A3DEB" w:rsidRDefault="005A3DEB" w:rsidP="005A3DEB">
      <w:pPr>
        <w:numPr>
          <w:ilvl w:val="0"/>
          <w:numId w:val="11"/>
        </w:num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To determine the impact of employees’ management on competitive advantage in the UAE’s aviation industry.</w:t>
      </w:r>
    </w:p>
    <w:p w14:paraId="346DAA43" w14:textId="77777777" w:rsidR="005A3DEB" w:rsidRPr="005A3DEB" w:rsidRDefault="005A3DEB" w:rsidP="005A3DEB">
      <w:pPr>
        <w:numPr>
          <w:ilvl w:val="0"/>
          <w:numId w:val="11"/>
        </w:num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To explore the factors influencing levels of sustainable competitive advantage in the UAE’s aviation industry.</w:t>
      </w:r>
    </w:p>
    <w:p w14:paraId="6E299744"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1.6 Significance of the study</w:t>
      </w:r>
    </w:p>
    <w:p w14:paraId="4C9CFE1E"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lastRenderedPageBreak/>
        <w:t>The study will significantly contribute to the existing knowledge in sustainable competitive advantage, most especially concerning the relationship between sustainability practices and competitive advantage in the aviation industry. There is limited research in the area of sustainability practices in the UAE aviation industry; hence the projected study outcomes will greatly help improve knowledge and research in the area of sustainability and competitive advantage in the service sector of Abudhabi and UAE as a whole.</w:t>
      </w:r>
    </w:p>
    <w:p w14:paraId="3DCDACD3"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Although studies conducted by Srivastava et al. (2013) and Odack (2015) show different ways to gain a competitive advantage, some authors conclude that these ideas do not have an external nature. For instance, Kang &amp; Na (2020) argued that the sustainability of a competitive advantage depends on the cost of isolation, which can be defined as competitors in reducing a given company's performance and may be due to design, evolutionary organization, and domestic company. Therefore, this study will provide more evidence on the best ways of competing favorably in the external environment while utilizing the different sustainability practices such as proper environmental and resource management.</w:t>
      </w:r>
    </w:p>
    <w:p w14:paraId="166BF206"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This study is essential in revealing the different sustainability practices that different companies should embrace, most especially the different aviation industry players. Most companies lack efficient knowledge of the best strategies to use in enhancing competitive advantage; hence this study will provide clear evidence on how to utilize sustainable practice in continuing with a highly competitive industry.</w:t>
      </w:r>
    </w:p>
    <w:p w14:paraId="46307BB7"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The utilization of different effective sustainability practices such as environmental and resource management could be of great importance to the different aviation companies such as Etihad Airways, especially in involving its competitive advantage levels and consequently enhancing business growth (Stott et al., 2020</w:t>
      </w:r>
      <w:r w:rsidRPr="005A3DEB">
        <w:rPr>
          <w:rFonts w:ascii="Times New Roman" w:eastAsia="Times New Roman" w:hAnsi="Times New Roman" w:cs="Times New Roman"/>
          <w:color w:val="0E101A"/>
          <w:sz w:val="24"/>
          <w:szCs w:val="24"/>
          <w:u w:val="single"/>
          <w:lang w:val="en-KE" w:eastAsia="en-KE"/>
        </w:rPr>
        <w:t>).</w:t>
      </w:r>
      <w:r w:rsidRPr="005A3DEB">
        <w:rPr>
          <w:rFonts w:ascii="Times New Roman" w:eastAsia="Times New Roman" w:hAnsi="Times New Roman" w:cs="Times New Roman"/>
          <w:color w:val="0E101A"/>
          <w:sz w:val="24"/>
          <w:szCs w:val="24"/>
          <w:lang w:val="en-KE" w:eastAsia="en-KE"/>
        </w:rPr>
        <w:t xml:space="preserve"> The research relevant to the aviation industry of Abudhabi </w:t>
      </w:r>
      <w:r w:rsidRPr="005A3DEB">
        <w:rPr>
          <w:rFonts w:ascii="Times New Roman" w:eastAsia="Times New Roman" w:hAnsi="Times New Roman" w:cs="Times New Roman"/>
          <w:color w:val="0E101A"/>
          <w:sz w:val="24"/>
          <w:szCs w:val="24"/>
          <w:lang w:val="en-KE" w:eastAsia="en-KE"/>
        </w:rPr>
        <w:lastRenderedPageBreak/>
        <w:t>and UAE as a whole because it will foster the changes that are more beneficial to improve the competitive advantage of the different companies in the aviation industry. This is because the companies will base on the study findings to understand the importance of focusing on employees' shareholders, customers, and environmental or resource management towards enhancing business growth.</w:t>
      </w:r>
    </w:p>
    <w:p w14:paraId="4D06E369"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1.7 Scope of the Study</w:t>
      </w:r>
    </w:p>
    <w:p w14:paraId="1C4F1B5F"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 xml:space="preserve">The purpose of this study is to establish the general impact of sustainability practices on the competitive advantage of companies, most especially those in the UAE’s aviation or airline industry, while using Etihad airways in Abudhabi as the case study. The different sustainability practices applied by most organizations in the service sector will be studies, and their general impact on competitive advantage will be established using different research tools. Furthermore, the study will explore the major factors that influence sustainable competitive advantage in organizations, especially for the different players in the aviation industry. Questionnaires will be presented to the different selected Etihad airways employees to respond to questions concerning sustainability practices and their influence on competitive advantage in the aviation industry. These selected study participants' responses will help answer the different research questions and, consequently, help draw the most reliable conclusions concerning the relationship between sustainability practices and competitive advantage in organizations. The study is expected to last at least two months and this period will be adequately utilized for data collection, analysis and writing of the final research report. The topics that will be discussed include; the impact of environmental and resource management on the competitive advantage, the effect of shareholders management on competitive advantage, the impact of employees’ management on competitive advantage, and the factors influencing sustainable competitive advantage levels. The </w:t>
      </w:r>
      <w:r w:rsidRPr="005A3DEB">
        <w:rPr>
          <w:rFonts w:ascii="Times New Roman" w:eastAsia="Times New Roman" w:hAnsi="Times New Roman" w:cs="Times New Roman"/>
          <w:color w:val="0E101A"/>
          <w:sz w:val="24"/>
          <w:szCs w:val="24"/>
          <w:lang w:val="en-KE" w:eastAsia="en-KE"/>
        </w:rPr>
        <w:lastRenderedPageBreak/>
        <w:t>research will be carried out in Abhudahbi, UAE while relying on employees from Etihad Airways, which is a major participant in the UAE’s aviation or airline industry.</w:t>
      </w:r>
    </w:p>
    <w:p w14:paraId="21D9D864"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1.8 Limitations of the Study</w:t>
      </w:r>
    </w:p>
    <w:p w14:paraId="3D4F35BE"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Various sustainability practices impact the level of competitive advantage in organizations. This research will study the major sustainability practices that are most effective in enhancing an organization's competitiveness in the industry, most especially the aviation industry. The study will be carried out by collecting data from the employees of Etihad airways, Abuhdabhi. The collection of data from these employees is a major limitation since they may not represent other companies' ideas or opinions using different sustainability practices. Furthermore, the data collection process could be challenging since it's hard to access different employees due to their busy schedules. However, proper preparations will ensure that the employees are engaged at their most flexible time. This will help to collect accurate data, thereby leading to reliable study findings.</w:t>
      </w:r>
    </w:p>
    <w:p w14:paraId="22CD8375"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1.9 Operational Definitions</w:t>
      </w:r>
    </w:p>
    <w:p w14:paraId="4138D348"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1.9.1 Sustainability practices</w:t>
      </w:r>
    </w:p>
    <w:p w14:paraId="3C0E3857"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Sustainable practices are commonly defined as strategic processes and services utilized to improve the organization's performance and general growth in any competitive industry (Srivastava, Franklin, &amp; Martinette, 2013). Various sustainability practices are normally used in organizations, and these include customers, management, resource management, environmental conservation, community involvement, and employees’ management, among many others. This study will focus on assessing how these suitability practices influence competitive advantage</w:t>
      </w:r>
    </w:p>
    <w:p w14:paraId="08942A84"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1.9.3 Competitive advantage</w:t>
      </w:r>
    </w:p>
    <w:p w14:paraId="372FB350"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lastRenderedPageBreak/>
        <w:t>Competitive advantage is defined as the level to which organizations gain or perform better than their competitors, especially in profitability, customer base, sales column, and overall business growth (McGrath, 2013</w:t>
      </w:r>
      <w:r w:rsidRPr="005A3DEB">
        <w:rPr>
          <w:rFonts w:ascii="Times New Roman" w:eastAsia="Times New Roman" w:hAnsi="Times New Roman" w:cs="Times New Roman"/>
          <w:color w:val="0E101A"/>
          <w:sz w:val="24"/>
          <w:szCs w:val="24"/>
          <w:u w:val="single"/>
          <w:lang w:val="en-KE" w:eastAsia="en-KE"/>
        </w:rPr>
        <w:t>).</w:t>
      </w:r>
      <w:r w:rsidRPr="005A3DEB">
        <w:rPr>
          <w:rFonts w:ascii="Times New Roman" w:eastAsia="Times New Roman" w:hAnsi="Times New Roman" w:cs="Times New Roman"/>
          <w:color w:val="0E101A"/>
          <w:sz w:val="24"/>
          <w:szCs w:val="24"/>
          <w:lang w:val="en-KE" w:eastAsia="en-KE"/>
        </w:rPr>
        <w:t> Desirable levels of competitive advantage in organizations can be obtained through various strategies that cut across enhancing customer relationships, reducing prices, and introducing new products or services, among other practices (Seo, 2020). This study will focus on establishing ways through which competitive advantage can be increased through utilizing sustainability practices.</w:t>
      </w:r>
    </w:p>
    <w:p w14:paraId="3BFEE818"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b/>
          <w:bCs/>
          <w:color w:val="0E101A"/>
          <w:sz w:val="24"/>
          <w:szCs w:val="24"/>
          <w:lang w:val="en-KE" w:eastAsia="en-KE"/>
        </w:rPr>
        <w:t>1.10 Organization of Thesis</w:t>
      </w:r>
    </w:p>
    <w:p w14:paraId="3D1AA701"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This study is divided into five chapters, as follows:</w:t>
      </w:r>
    </w:p>
    <w:p w14:paraId="42859360"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Chapter one comprises the introduction of the research, which gives an overview of the study. Chapter one includes an introduction, background information, problem statement, scope of the study, research questions, objectives, operational definitions, and conceptual framework.</w:t>
      </w:r>
    </w:p>
    <w:p w14:paraId="1973A4B1"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Chapter two consists of the literature review about the impact of sustainability practices on the competitive advantage in organizations, most especially in UAE's aviation industry. The literature review will provide the studies that have been done related to the topic and their findings, which will be important when generating conclusions of the study as compared with the past researches. The research will analyze the impacts of the different suitability practices, especially employees’ management, customers’ management, environment and resource management, and the factors that influence sustainable competitive advantage. The chapter will be concluded by discussing a framework which will be utilized in developing the hypothesis.</w:t>
      </w:r>
    </w:p>
    <w:p w14:paraId="0481D37A"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 xml:space="preserve">Chapter three includes the research plan, which will justify the thesis, data, objectives, and research questions. The section will describe the methodology of the study comprised of research design, the geographical location of the research, population, calculation of sample, the </w:t>
      </w:r>
      <w:r w:rsidRPr="005A3DEB">
        <w:rPr>
          <w:rFonts w:ascii="Times New Roman" w:eastAsia="Times New Roman" w:hAnsi="Times New Roman" w:cs="Times New Roman"/>
          <w:color w:val="0E101A"/>
          <w:sz w:val="24"/>
          <w:szCs w:val="24"/>
          <w:lang w:val="en-KE" w:eastAsia="en-KE"/>
        </w:rPr>
        <w:lastRenderedPageBreak/>
        <w:t>procedure used in sampling, and the tools used. The chapter will also have other elements such as data analysis, data collection, reliability, validity, and translation process.</w:t>
      </w:r>
    </w:p>
    <w:p w14:paraId="039A9324"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Chapter four will have the presentation of the results after data analysis is done. The data presented will be presented as descriptive data, which will help conclude the findings and test the hypothesis.</w:t>
      </w:r>
    </w:p>
    <w:p w14:paraId="5C0B78CF" w14:textId="77777777" w:rsidR="005A3DEB" w:rsidRPr="005A3DEB" w:rsidRDefault="005A3DEB" w:rsidP="005A3DEB">
      <w:pPr>
        <w:spacing w:after="0" w:line="480" w:lineRule="auto"/>
        <w:rPr>
          <w:rFonts w:ascii="Times New Roman" w:eastAsia="Times New Roman" w:hAnsi="Times New Roman" w:cs="Times New Roman"/>
          <w:color w:val="0E101A"/>
          <w:sz w:val="24"/>
          <w:szCs w:val="24"/>
          <w:lang w:val="en-KE" w:eastAsia="en-KE"/>
        </w:rPr>
      </w:pPr>
      <w:r w:rsidRPr="005A3DEB">
        <w:rPr>
          <w:rFonts w:ascii="Times New Roman" w:eastAsia="Times New Roman" w:hAnsi="Times New Roman" w:cs="Times New Roman"/>
          <w:color w:val="0E101A"/>
          <w:sz w:val="24"/>
          <w:szCs w:val="24"/>
          <w:lang w:val="en-KE" w:eastAsia="en-KE"/>
        </w:rPr>
        <w:t>Chapter five includes a discussion of the results and conclusions. The chapter answers the research questions; additionally, the section provides other information such as the study's limitations, implications, and recommendations.</w:t>
      </w:r>
    </w:p>
    <w:p w14:paraId="206756BA" w14:textId="77777777" w:rsidR="00184E34" w:rsidRPr="00184E34" w:rsidRDefault="00184E34" w:rsidP="005A3DEB">
      <w:pPr>
        <w:spacing w:after="0" w:line="480" w:lineRule="auto"/>
        <w:ind w:firstLine="720"/>
        <w:rPr>
          <w:rFonts w:ascii="Times New Roman" w:hAnsi="Times New Roman" w:cs="Times New Roman"/>
          <w:sz w:val="24"/>
          <w:szCs w:val="24"/>
        </w:rPr>
      </w:pPr>
    </w:p>
    <w:p w14:paraId="3776DB50" w14:textId="77777777" w:rsidR="00184E34" w:rsidRPr="00184E34" w:rsidRDefault="00184E34" w:rsidP="005A3DEB">
      <w:pPr>
        <w:spacing w:after="0" w:line="480" w:lineRule="auto"/>
        <w:ind w:firstLine="720"/>
        <w:rPr>
          <w:rFonts w:ascii="Times New Roman" w:hAnsi="Times New Roman" w:cs="Times New Roman"/>
          <w:sz w:val="24"/>
          <w:szCs w:val="24"/>
        </w:rPr>
      </w:pPr>
    </w:p>
    <w:p w14:paraId="65C85950" w14:textId="77777777" w:rsidR="00184E34" w:rsidRPr="00184E34" w:rsidRDefault="00184E34" w:rsidP="005A3DEB">
      <w:pPr>
        <w:spacing w:after="0" w:line="480" w:lineRule="auto"/>
        <w:ind w:firstLine="720"/>
        <w:rPr>
          <w:rFonts w:ascii="Times New Roman" w:hAnsi="Times New Roman" w:cs="Times New Roman"/>
          <w:sz w:val="24"/>
          <w:szCs w:val="24"/>
        </w:rPr>
      </w:pPr>
    </w:p>
    <w:p w14:paraId="52173651" w14:textId="77777777" w:rsidR="00184E34" w:rsidRPr="00184E34" w:rsidRDefault="00184E34" w:rsidP="005A3DEB">
      <w:pPr>
        <w:spacing w:after="0" w:line="480" w:lineRule="auto"/>
        <w:ind w:firstLine="720"/>
        <w:rPr>
          <w:rFonts w:ascii="Times New Roman" w:hAnsi="Times New Roman" w:cs="Times New Roman"/>
          <w:sz w:val="24"/>
          <w:szCs w:val="24"/>
        </w:rPr>
      </w:pPr>
    </w:p>
    <w:p w14:paraId="5F8B9C9D" w14:textId="77777777" w:rsidR="00184E34" w:rsidRPr="00184E34" w:rsidRDefault="00184E34" w:rsidP="005A3DEB">
      <w:pPr>
        <w:spacing w:after="0" w:line="480" w:lineRule="auto"/>
        <w:ind w:firstLine="720"/>
        <w:rPr>
          <w:rFonts w:ascii="Times New Roman" w:hAnsi="Times New Roman" w:cs="Times New Roman"/>
          <w:sz w:val="24"/>
          <w:szCs w:val="24"/>
        </w:rPr>
      </w:pPr>
    </w:p>
    <w:p w14:paraId="0A040F0D" w14:textId="77777777" w:rsidR="00B1029C" w:rsidRPr="00184E34" w:rsidRDefault="00E4208E" w:rsidP="005A3DEB">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1.11 Conceptual Framework</w:t>
      </w:r>
    </w:p>
    <w:p w14:paraId="58C21B4C" w14:textId="77777777" w:rsidR="00F03A19" w:rsidRPr="00184E34" w:rsidRDefault="003F22F0" w:rsidP="005A3DEB">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 xml:space="preserve">INDEPENDENT VARIABLE </w:t>
      </w:r>
      <w:r w:rsidRPr="00184E34">
        <w:rPr>
          <w:rFonts w:ascii="Times New Roman" w:hAnsi="Times New Roman" w:cs="Times New Roman"/>
          <w:b/>
          <w:sz w:val="24"/>
          <w:szCs w:val="24"/>
        </w:rPr>
        <w:tab/>
      </w:r>
      <w:r w:rsidRPr="00184E34">
        <w:rPr>
          <w:rFonts w:ascii="Times New Roman" w:hAnsi="Times New Roman" w:cs="Times New Roman"/>
          <w:b/>
          <w:sz w:val="24"/>
          <w:szCs w:val="24"/>
        </w:rPr>
        <w:tab/>
      </w:r>
      <w:r w:rsidRPr="00184E34">
        <w:rPr>
          <w:rFonts w:ascii="Times New Roman" w:hAnsi="Times New Roman" w:cs="Times New Roman"/>
          <w:b/>
          <w:sz w:val="24"/>
          <w:szCs w:val="24"/>
        </w:rPr>
        <w:tab/>
        <w:t xml:space="preserve">            DEPENDENT VARIABLE</w:t>
      </w:r>
    </w:p>
    <w:p w14:paraId="299E0794" w14:textId="46043B1E" w:rsidR="00B1029C" w:rsidRPr="00184E34" w:rsidRDefault="005844EB" w:rsidP="005A3DEB">
      <w:pPr>
        <w:tabs>
          <w:tab w:val="left" w:pos="1425"/>
        </w:tabs>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g">
            <w:drawing>
              <wp:anchor distT="0" distB="0" distL="114300" distR="114300" simplePos="0" relativeHeight="251665408" behindDoc="0" locked="0" layoutInCell="1" allowOverlap="1" wp14:anchorId="4BD97997" wp14:editId="661B727E">
                <wp:simplePos x="0" y="0"/>
                <wp:positionH relativeFrom="column">
                  <wp:posOffset>0</wp:posOffset>
                </wp:positionH>
                <wp:positionV relativeFrom="paragraph">
                  <wp:posOffset>156210</wp:posOffset>
                </wp:positionV>
                <wp:extent cx="6315075" cy="4010025"/>
                <wp:effectExtent l="0" t="0" r="9525" b="952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5075" cy="4010025"/>
                          <a:chOff x="0" y="0"/>
                          <a:chExt cx="6315075" cy="4010025"/>
                        </a:xfrm>
                      </wpg:grpSpPr>
                      <wps:wsp>
                        <wps:cNvPr id="1" name="Rectangle 1"/>
                        <wps:cNvSpPr/>
                        <wps:spPr>
                          <a:xfrm>
                            <a:off x="0" y="57150"/>
                            <a:ext cx="2486025" cy="19431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7DD5A4" w14:textId="77777777" w:rsidR="006060DD" w:rsidRDefault="006060DD" w:rsidP="00F03A19">
                              <w:pPr>
                                <w:jc w:val="center"/>
                                <w:rPr>
                                  <w:b/>
                                </w:rPr>
                              </w:pPr>
                              <w:r w:rsidRPr="00F03A19">
                                <w:rPr>
                                  <w:b/>
                                </w:rPr>
                                <w:t xml:space="preserve">SUSTAINABILITY PRACTICES </w:t>
                              </w:r>
                            </w:p>
                            <w:p w14:paraId="4F79AF3F" w14:textId="77777777" w:rsidR="006060DD" w:rsidRPr="00F03A19" w:rsidRDefault="006060DD" w:rsidP="00F03A19">
                              <w:pPr>
                                <w:pStyle w:val="ListParagraph"/>
                                <w:numPr>
                                  <w:ilvl w:val="0"/>
                                  <w:numId w:val="8"/>
                                </w:numPr>
                              </w:pPr>
                              <w:r w:rsidRPr="00F03A19">
                                <w:t xml:space="preserve">Shareholders’ management </w:t>
                              </w:r>
                            </w:p>
                            <w:p w14:paraId="0A44E659" w14:textId="77777777" w:rsidR="006060DD" w:rsidRPr="00F03A19" w:rsidRDefault="00B054E2" w:rsidP="00F03A19">
                              <w:pPr>
                                <w:pStyle w:val="ListParagraph"/>
                                <w:numPr>
                                  <w:ilvl w:val="0"/>
                                  <w:numId w:val="8"/>
                                </w:numPr>
                              </w:pPr>
                              <w:r>
                                <w:t>Environment</w:t>
                              </w:r>
                              <w:r w:rsidR="006060DD" w:rsidRPr="00F03A19">
                                <w:t xml:space="preserve">al and resource management </w:t>
                              </w:r>
                            </w:p>
                            <w:p w14:paraId="10458B5F" w14:textId="77777777" w:rsidR="006060DD" w:rsidRPr="00F03A19" w:rsidRDefault="006060DD" w:rsidP="00F03A19">
                              <w:pPr>
                                <w:pStyle w:val="ListParagraph"/>
                                <w:numPr>
                                  <w:ilvl w:val="0"/>
                                  <w:numId w:val="8"/>
                                </w:numPr>
                              </w:pPr>
                              <w:r w:rsidRPr="00F03A19">
                                <w:t xml:space="preserve">Customers’ management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3829050" y="0"/>
                            <a:ext cx="2486025" cy="1914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A54E78D" w14:textId="77777777" w:rsidR="006060DD" w:rsidRDefault="006060DD" w:rsidP="00F03A19">
                              <w:pPr>
                                <w:jc w:val="center"/>
                                <w:rPr>
                                  <w:b/>
                                </w:rPr>
                              </w:pPr>
                              <w:r>
                                <w:rPr>
                                  <w:b/>
                                </w:rPr>
                                <w:t xml:space="preserve">COMPETITIVE ADVANTAGE </w:t>
                              </w:r>
                            </w:p>
                            <w:p w14:paraId="3643E8FC" w14:textId="77777777" w:rsidR="006060DD" w:rsidRPr="00F03A19" w:rsidRDefault="006060DD" w:rsidP="00F03A1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962150" y="2657475"/>
                            <a:ext cx="2486025" cy="13525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A8212C" w14:textId="77777777" w:rsidR="006060DD" w:rsidRPr="003F22F0" w:rsidRDefault="006060DD" w:rsidP="003F22F0">
                              <w:r w:rsidRPr="003F22F0">
                                <w:t>Governemnt regulations and policies such as taxe policy</w:t>
                              </w:r>
                            </w:p>
                            <w:p w14:paraId="510D71D2" w14:textId="77777777" w:rsidR="006060DD" w:rsidRPr="003F22F0" w:rsidRDefault="006060DD" w:rsidP="003F22F0">
                              <w:r w:rsidRPr="003F22F0">
                                <w:t xml:space="preserve">Reate of new entrants </w:t>
                              </w:r>
                            </w:p>
                            <w:p w14:paraId="0BD46128" w14:textId="77777777" w:rsidR="006060DD" w:rsidRPr="003F22F0" w:rsidRDefault="006060DD" w:rsidP="003F22F0">
                              <w:r w:rsidRPr="003F22F0">
                                <w:t xml:space="preserve">Nature of external environment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traight Arrow Connector 9"/>
                        <wps:cNvCnPr/>
                        <wps:spPr>
                          <a:xfrm>
                            <a:off x="2495550" y="990600"/>
                            <a:ext cx="138112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Straight Arrow Connector 10"/>
                        <wps:cNvCnPr/>
                        <wps:spPr>
                          <a:xfrm flipH="1" flipV="1">
                            <a:off x="3200400" y="1000125"/>
                            <a:ext cx="45719" cy="1657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BD97997" id="Group 11" o:spid="_x0000_s1026" style="position:absolute;left:0;text-align:left;margin-left:0;margin-top:12.3pt;width:497.25pt;height:315.75pt;z-index:251665408" coordsize="63150,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PlDMAQAAGwTAAAOAAAAZHJzL2Uyb0RvYy54bWzsWN9v2zYQfh+w/4HQ+2JJlu1IiFMYbpMN&#10;CNqg6dZnhqJsoRLJkXRk76/fHakfie0gXQZkQ+EXgRTvyON39x2PvHi3rSvywLUppZgH0VkYEC6Y&#10;zEuxmge/f7n65TwgxlKR00oKPg923ATvLn/+6aJRGY/lWlY51wQmESZr1DxYW6uy0ciwNa+pOZOK&#10;CxgspK6pha5ejXJNG5i9rkZxGE5HjdS50pJxY+Dvez8YXLr5i4Iz+6koDLekmgdgm3Vf7b73+B1d&#10;XtBspalal6w1g77CipqWAhbtp3pPLSUbXR5MVZdMSyMLe8ZkPZJFUTLu9gC7icK93VxruVFuL6us&#10;WakeJoB2D6dXT8s+PtxqUubguygggtbgI7csgT6A06hVBjLXWt2pW+13CM0byb4ZGB7tj2N/NQhv&#10;C12jEmyUbB3qux51vrWEwc/pOJqEs0lAGIwlgEIYT7xf2Bqcd6DH1h9e0BzRzC/szOvNaRTEmBlg&#10;NP8Oxrs1Vdx5xyBEHYwdip8h9qhYVZy0QDopRNHBajLTAnoUo8kMQPEodDjFyfkUoXE4RWkyBqRQ&#10;ot8tzZQ29prLmmBjHmgwwUUlfbgx1ot2IuiVSuDXyKrMr8qqch0kHl9WmjxQoIzdOuNhiUdS0ENN&#10;ALfbhGvZXcX9rJ95ASEFro3d6o7Mw5yUMS7stDW9EiCNagVY0CtGxxQr2xnTyqIadyTvFcNjik9X&#10;7DXcqlLYXrkuhdTHJsi/9St7+W73fs+4fbu937aOvZf5DqJBS59tjGJXJfjjhhp7SzWkF0hEkDLt&#10;J/gUlWzmgWxbAVlL/dex/ygP4QqjAWkgXc0D8+eGah6Q6jcBgZxGSYL5zXWSySyGjn48cv94RGzq&#10;pQT3AuXBOtdEeVt1zULL+itk1gWuCkNUMFh7HjCru87S+jQKuZnxxcKJQU5T1N6IO8VwcgQY4+3L&#10;9ivVqg1KC/H8UXbkodlebHpZ1BRysbGyKF3gIsQe1xZ6IDJmpzdg9PSQ0S54cXHg/cuMHp/HaQhs&#10;Joe5b4/TUTLxue/EaTbQ8j/ltD8bMVkNIXii9g9C7dkhtWedq7+L2lE6jfGgRmrH08ksgToGQgWO&#10;pbZEeUrwMdDbH+sngv+vCB53Xj+d3T/U2Z12BL+zmpartSULrWVDllIIKI6lJmnneeD7UrxUnMdJ&#10;OkEGI9/TNJz6CnygezQ+j6KuRocyLHLTP09205rV2+OLpr2aCEt6TCq+Xre0rD6InNidgsua1aW7&#10;ZeA2vr8wP1pfD1Xu8aL86Dk8KP3DonxQfEVBPtxLiucKcs9kRKWtEt+oXIwgOvw9+tmYA5G2nng+&#10;6EhRlepXV6Jj64+unm5v0mN4/Egg+jAQ4R4YYtA9OXh88Pm7IhxM45eOnVMkAnveLBLdwwQ86TjO&#10;ts9P+Gb0uO8id3gku/wbAAD//wMAUEsDBBQABgAIAAAAIQCpWvGI3wAAAAcBAAAPAAAAZHJzL2Rv&#10;d25yZXYueG1sTI9BS8NAFITvgv9heYI3u0ltgo3ZlFLUUxFshdLba/Y1Cc2+Ddltkv5715Mehxlm&#10;vslXk2nFQL1rLCuIZxEI4tLqhisF3/v3pxcQziNrbC2Tghs5WBX3dzlm2o78RcPOVyKUsMtQQe19&#10;l0npypoMupntiIN3tr1BH2RfSd3jGMpNK+dRlEqDDYeFGjva1FRedlej4GPEcf0cvw3by3lzO+6T&#10;z8M2JqUeH6b1KwhPk/8Lwy9+QIciMJ3slbUTrYJwxCuYL1IQwV0uFwmIk4I0SWOQRS7/8xc/AAAA&#10;//8DAFBLAQItABQABgAIAAAAIQC2gziS/gAAAOEBAAATAAAAAAAAAAAAAAAAAAAAAABbQ29udGVu&#10;dF9UeXBlc10ueG1sUEsBAi0AFAAGAAgAAAAhADj9If/WAAAAlAEAAAsAAAAAAAAAAAAAAAAALwEA&#10;AF9yZWxzLy5yZWxzUEsBAi0AFAAGAAgAAAAhAK6Y+UMwBAAAbBMAAA4AAAAAAAAAAAAAAAAALgIA&#10;AGRycy9lMm9Eb2MueG1sUEsBAi0AFAAGAAgAAAAhAKla8YjfAAAABwEAAA8AAAAAAAAAAAAAAAAA&#10;igYAAGRycy9kb3ducmV2LnhtbFBLBQYAAAAABAAEAPMAAACWBwAAAAA=&#10;">
                <v:rect id="Rectangle 1" o:spid="_x0000_s1027" style="position:absolute;top:571;width:24860;height:19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vAvgAAANoAAAAPAAAAZHJzL2Rvd25yZXYueG1sRE/NisIw&#10;EL4L+w5hFrxpunsQqUaRZQXxoFh9gKEZm7LNJJtErW9vBMHT8PH9znzZ205cKcTWsYKvcQGCuHa6&#10;5UbB6bgeTUHEhKyxc0wK7hRhufgYzLHU7sYHulapETmEY4kKTEq+lDLWhizGsfPEmTu7YDFlGBqp&#10;A95yuO3kd1FMpMWWc4NBTz+G6r/qYhX4sPJ782uO634XNtvmUrXm/67U8LNfzUAk6tNb/HJvdJ4P&#10;z1eeVy4eAAAA//8DAFBLAQItABQABgAIAAAAIQDb4fbL7gAAAIUBAAATAAAAAAAAAAAAAAAAAAAA&#10;AABbQ29udGVudF9UeXBlc10ueG1sUEsBAi0AFAAGAAgAAAAhAFr0LFu/AAAAFQEAAAsAAAAAAAAA&#10;AAAAAAAAHwEAAF9yZWxzLy5yZWxzUEsBAi0AFAAGAAgAAAAhAD/yS8C+AAAA2gAAAA8AAAAAAAAA&#10;AAAAAAAABwIAAGRycy9kb3ducmV2LnhtbFBLBQYAAAAAAwADALcAAADyAgAAAAA=&#10;" fillcolor="white [3201]" strokecolor="black [3213]" strokeweight="1pt">
                  <v:textbox>
                    <w:txbxContent>
                      <w:p w14:paraId="2D7DD5A4" w14:textId="77777777" w:rsidR="006060DD" w:rsidRDefault="006060DD" w:rsidP="00F03A19">
                        <w:pPr>
                          <w:jc w:val="center"/>
                          <w:rPr>
                            <w:b/>
                          </w:rPr>
                        </w:pPr>
                        <w:r w:rsidRPr="00F03A19">
                          <w:rPr>
                            <w:b/>
                          </w:rPr>
                          <w:t xml:space="preserve">SUSTAINABILITY PRACTICES </w:t>
                        </w:r>
                      </w:p>
                      <w:p w14:paraId="4F79AF3F" w14:textId="77777777" w:rsidR="006060DD" w:rsidRPr="00F03A19" w:rsidRDefault="006060DD" w:rsidP="00F03A19">
                        <w:pPr>
                          <w:pStyle w:val="ListParagraph"/>
                          <w:numPr>
                            <w:ilvl w:val="0"/>
                            <w:numId w:val="8"/>
                          </w:numPr>
                        </w:pPr>
                        <w:r w:rsidRPr="00F03A19">
                          <w:t xml:space="preserve">Shareholders’ management </w:t>
                        </w:r>
                      </w:p>
                      <w:p w14:paraId="0A44E659" w14:textId="77777777" w:rsidR="006060DD" w:rsidRPr="00F03A19" w:rsidRDefault="00B054E2" w:rsidP="00F03A19">
                        <w:pPr>
                          <w:pStyle w:val="ListParagraph"/>
                          <w:numPr>
                            <w:ilvl w:val="0"/>
                            <w:numId w:val="8"/>
                          </w:numPr>
                        </w:pPr>
                        <w:r>
                          <w:t>Environment</w:t>
                        </w:r>
                        <w:r w:rsidR="006060DD" w:rsidRPr="00F03A19">
                          <w:t xml:space="preserve">al and resource management </w:t>
                        </w:r>
                      </w:p>
                      <w:p w14:paraId="10458B5F" w14:textId="77777777" w:rsidR="006060DD" w:rsidRPr="00F03A19" w:rsidRDefault="006060DD" w:rsidP="00F03A19">
                        <w:pPr>
                          <w:pStyle w:val="ListParagraph"/>
                          <w:numPr>
                            <w:ilvl w:val="0"/>
                            <w:numId w:val="8"/>
                          </w:numPr>
                        </w:pPr>
                        <w:r w:rsidRPr="00F03A19">
                          <w:t xml:space="preserve">Customers’ management </w:t>
                        </w:r>
                      </w:p>
                    </w:txbxContent>
                  </v:textbox>
                </v:rect>
                <v:rect id="Rectangle 6" o:spid="_x0000_s1028" style="position:absolute;left:38290;width:24860;height:19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9O0wAAAANoAAAAPAAAAZHJzL2Rvd25yZXYueG1sRI/BigIx&#10;EETvwv5D6AVvmtk9iMwaRRYF8aA4+gHNpHcy7KQTk6jj3xtB8FhU1StqtuhtJ64UYutYwde4AEFc&#10;O91yo+B0XI+mIGJC1tg5JgV3irCYfwxmWGp34wNdq9SIDOFYogKTki+ljLUhi3HsPHH2/lywmLIM&#10;jdQBbxluO/ldFBNpseW8YNDTr6H6v7pYBT4s/d6szHHd78Jm21yq1pzvSg0/++UPiER9eodf7Y1W&#10;MIHnlXwD5PwBAAD//wMAUEsBAi0AFAAGAAgAAAAhANvh9svuAAAAhQEAABMAAAAAAAAAAAAAAAAA&#10;AAAAAFtDb250ZW50X1R5cGVzXS54bWxQSwECLQAUAAYACAAAACEAWvQsW78AAAAVAQAACwAAAAAA&#10;AAAAAAAAAAAfAQAAX3JlbHMvLnJlbHNQSwECLQAUAAYACAAAACEAsBvTtMAAAADaAAAADwAAAAAA&#10;AAAAAAAAAAAHAgAAZHJzL2Rvd25yZXYueG1sUEsFBgAAAAADAAMAtwAAAPQCAAAAAA==&#10;" fillcolor="white [3201]" strokecolor="black [3213]" strokeweight="1pt">
                  <v:textbox>
                    <w:txbxContent>
                      <w:p w14:paraId="4A54E78D" w14:textId="77777777" w:rsidR="006060DD" w:rsidRDefault="006060DD" w:rsidP="00F03A19">
                        <w:pPr>
                          <w:jc w:val="center"/>
                          <w:rPr>
                            <w:b/>
                          </w:rPr>
                        </w:pPr>
                        <w:r>
                          <w:rPr>
                            <w:b/>
                          </w:rPr>
                          <w:t xml:space="preserve">COMPETITIVE ADVANTAGE </w:t>
                        </w:r>
                      </w:p>
                      <w:p w14:paraId="3643E8FC" w14:textId="77777777" w:rsidR="006060DD" w:rsidRPr="00F03A19" w:rsidRDefault="006060DD" w:rsidP="00F03A19"/>
                    </w:txbxContent>
                  </v:textbox>
                </v:rect>
                <v:rect id="Rectangle 7" o:spid="_x0000_s1029" style="position:absolute;left:19621;top:26574;width:24860;height:13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3YvwQAAANoAAAAPAAAAZHJzL2Rvd25yZXYueG1sRI9BawIx&#10;FITvBf9DeIK3mrWHKqtRRCpIDxVXf8Bj89wsbl5iEnX996ZQ6HGYmW+Yxaq3nbhTiK1jBZNxAYK4&#10;drrlRsHpuH2fgYgJWWPnmBQ8KcJqOXhbYKndgw90r1IjMoRjiQpMSr6UMtaGLMax88TZO7tgMWUZ&#10;GqkDPjLcdvKjKD6lxZbzgkFPG0P1pbpZBT6s/d58meO2/wm77+ZWteb6VGo07NdzEIn69B/+a++0&#10;gin8Xsk3QC5fAAAA//8DAFBLAQItABQABgAIAAAAIQDb4fbL7gAAAIUBAAATAAAAAAAAAAAAAAAA&#10;AAAAAABbQ29udGVudF9UeXBlc10ueG1sUEsBAi0AFAAGAAgAAAAhAFr0LFu/AAAAFQEAAAsAAAAA&#10;AAAAAAAAAAAAHwEAAF9yZWxzLy5yZWxzUEsBAi0AFAAGAAgAAAAhAN9Xdi/BAAAA2gAAAA8AAAAA&#10;AAAAAAAAAAAABwIAAGRycy9kb3ducmV2LnhtbFBLBQYAAAAAAwADALcAAAD1AgAAAAA=&#10;" fillcolor="white [3201]" strokecolor="black [3213]" strokeweight="1pt">
                  <v:textbox>
                    <w:txbxContent>
                      <w:p w14:paraId="54A8212C" w14:textId="77777777" w:rsidR="006060DD" w:rsidRPr="003F22F0" w:rsidRDefault="006060DD" w:rsidP="003F22F0">
                        <w:r w:rsidRPr="003F22F0">
                          <w:t>Governemnt regulations and policies such as taxe policy</w:t>
                        </w:r>
                      </w:p>
                      <w:p w14:paraId="510D71D2" w14:textId="77777777" w:rsidR="006060DD" w:rsidRPr="003F22F0" w:rsidRDefault="006060DD" w:rsidP="003F22F0">
                        <w:r w:rsidRPr="003F22F0">
                          <w:t xml:space="preserve">Reate of new entrants </w:t>
                        </w:r>
                      </w:p>
                      <w:p w14:paraId="0BD46128" w14:textId="77777777" w:rsidR="006060DD" w:rsidRPr="003F22F0" w:rsidRDefault="006060DD" w:rsidP="003F22F0">
                        <w:r w:rsidRPr="003F22F0">
                          <w:t xml:space="preserve">Nature of external environment </w:t>
                        </w:r>
                      </w:p>
                    </w:txbxContent>
                  </v:textbox>
                </v:rect>
                <v:shapetype id="_x0000_t32" coordsize="21600,21600" o:spt="32" o:oned="t" path="m,l21600,21600e" filled="f">
                  <v:path arrowok="t" fillok="f" o:connecttype="none"/>
                  <o:lock v:ext="edit" shapetype="t"/>
                </v:shapetype>
                <v:shape id="Straight Arrow Connector 9" o:spid="_x0000_s1030" type="#_x0000_t32" style="position:absolute;left:24955;top:9906;width:13811;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RVhwgAAANoAAAAPAAAAZHJzL2Rvd25yZXYueG1sRI9Ba8JA&#10;FITvhf6H5RW81U0LSo2uYiKC9dYonh/ZZxLMvk2yaxL/fVco9DjMzDfMajOaWvTUucqygo9pBII4&#10;t7riQsH5tH//AuE8ssbaMil4kIPN+vVlhbG2A/9Qn/lCBAi7GBWU3jexlC4vyaCb2oY4eFfbGfRB&#10;doXUHQ4Bbmr5GUVzabDisFBiQ2lJ+S27GwUD+ssi2RZtmuy+D+Osbuen81Gpydu4XYLwNPr/8F/7&#10;oBUs4Hkl3AC5/gUAAP//AwBQSwECLQAUAAYACAAAACEA2+H2y+4AAACFAQAAEwAAAAAAAAAAAAAA&#10;AAAAAAAAW0NvbnRlbnRfVHlwZXNdLnhtbFBLAQItABQABgAIAAAAIQBa9CxbvwAAABUBAAALAAAA&#10;AAAAAAAAAAAAAB8BAABfcmVscy8ucmVsc1BLAQItABQABgAIAAAAIQD06RVhwgAAANoAAAAPAAAA&#10;AAAAAAAAAAAAAAcCAABkcnMvZG93bnJldi54bWxQSwUGAAAAAAMAAwC3AAAA9gIAAAAA&#10;" strokecolor="black [3200]" strokeweight=".5pt">
                  <v:stroke endarrow="block" joinstyle="miter"/>
                </v:shape>
                <v:shape id="Straight Arrow Connector 10" o:spid="_x0000_s1031" type="#_x0000_t32" style="position:absolute;left:32004;top:10001;width:457;height:165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TnxAAAANsAAAAPAAAAZHJzL2Rvd25yZXYueG1sRI/NisJA&#10;EITvC77D0IKXRSfrYdHoKCIIsuxh/XmANtMmIZmekBlN9Om3D4K3arr666rlune1ulMbSs8GviYJ&#10;KOLM25JzA+fTbjwDFSKyxdozGXhQgPVq8LHE1PqOD3Q/xlwJhEOKBooYm1TrkBXkMEx8Qyy7q28d&#10;RhnbXNsWO4G7Wk+T5Fs7LFk+FNjQtqCsOt6cga56Hn4r+/kj2P0tnv7ms91lbsxo2G8WoCL18W1+&#10;Xe+txJf00kUE6NU/AAAA//8DAFBLAQItABQABgAIAAAAIQDb4fbL7gAAAIUBAAATAAAAAAAAAAAA&#10;AAAAAAAAAABbQ29udGVudF9UeXBlc10ueG1sUEsBAi0AFAAGAAgAAAAhAFr0LFu/AAAAFQEAAAsA&#10;AAAAAAAAAAAAAAAAHwEAAF9yZWxzLy5yZWxzUEsBAi0AFAAGAAgAAAAhABf5xOfEAAAA2wAAAA8A&#10;AAAAAAAAAAAAAAAABwIAAGRycy9kb3ducmV2LnhtbFBLBQYAAAAAAwADALcAAAD4AgAAAAA=&#10;" strokecolor="black [3200]" strokeweight=".5pt">
                  <v:stroke endarrow="block" joinstyle="miter"/>
                </v:shape>
              </v:group>
            </w:pict>
          </mc:Fallback>
        </mc:AlternateContent>
      </w:r>
    </w:p>
    <w:p w14:paraId="2E9591DB" w14:textId="77777777" w:rsidR="00543564" w:rsidRPr="00184E34" w:rsidRDefault="00543564"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3B095746"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7065F4AA" w14:textId="77777777" w:rsidR="00680980" w:rsidRPr="00184E34" w:rsidRDefault="00680980" w:rsidP="005A3DEB">
      <w:pPr>
        <w:tabs>
          <w:tab w:val="left" w:pos="1425"/>
        </w:tabs>
        <w:spacing w:after="0" w:line="480" w:lineRule="auto"/>
        <w:rPr>
          <w:rFonts w:ascii="Times New Roman" w:hAnsi="Times New Roman" w:cs="Times New Roman"/>
          <w:color w:val="000000" w:themeColor="text1"/>
          <w:sz w:val="24"/>
          <w:szCs w:val="24"/>
          <w:shd w:val="clear" w:color="auto" w:fill="FFFFFF"/>
        </w:rPr>
      </w:pPr>
    </w:p>
    <w:p w14:paraId="12680E9A"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3D04F2B4"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01DFA52F"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7BD09B9E"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0CEEE84D"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44528BBE"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2DC7D396"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660CF9FB"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1ADEFFE2"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780B3194"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6079E89C"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3FDD8D9A" w14:textId="77777777" w:rsidR="00680980" w:rsidRPr="00184E34" w:rsidRDefault="00680980"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318E1A1F" w14:textId="77777777" w:rsidR="008F06C9" w:rsidRPr="00184E34" w:rsidRDefault="008F06C9"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338CF48C" w14:textId="77777777" w:rsidR="008F06C9" w:rsidRPr="00184E34" w:rsidRDefault="008F06C9"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418E7E2B" w14:textId="77777777" w:rsidR="008F06C9" w:rsidRPr="00184E34" w:rsidRDefault="008F06C9"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128B1343" w14:textId="77777777" w:rsidR="008F06C9" w:rsidRDefault="008F06C9"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7C6EAA6F" w14:textId="77777777" w:rsidR="00B054E2" w:rsidRDefault="00B054E2"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3C8D4DE6" w14:textId="77777777" w:rsidR="00B054E2" w:rsidRDefault="00B054E2"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13F247D9" w14:textId="77777777" w:rsidR="00B054E2" w:rsidRPr="00184E34" w:rsidRDefault="00B054E2"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50BB1AC2" w14:textId="77777777" w:rsidR="008F06C9" w:rsidRPr="00184E34" w:rsidRDefault="008F06C9" w:rsidP="005A3DEB">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14:paraId="34FE76E5" w14:textId="77777777" w:rsidR="0031075C" w:rsidRPr="0031075C" w:rsidRDefault="00680980" w:rsidP="005A3DEB">
      <w:pPr>
        <w:tabs>
          <w:tab w:val="left" w:pos="1425"/>
        </w:tabs>
        <w:spacing w:after="0" w:line="480" w:lineRule="auto"/>
        <w:rPr>
          <w:rFonts w:ascii="Times New Roman" w:hAnsi="Times New Roman" w:cs="Times New Roman"/>
          <w:b/>
          <w:color w:val="000000" w:themeColor="text1"/>
          <w:sz w:val="24"/>
          <w:szCs w:val="24"/>
          <w:shd w:val="clear" w:color="auto" w:fill="FFFFFF"/>
        </w:rPr>
      </w:pPr>
      <w:r w:rsidRPr="00184E34">
        <w:rPr>
          <w:rFonts w:ascii="Times New Roman" w:hAnsi="Times New Roman" w:cs="Times New Roman"/>
          <w:b/>
          <w:color w:val="000000" w:themeColor="text1"/>
          <w:sz w:val="24"/>
          <w:szCs w:val="24"/>
          <w:shd w:val="clear" w:color="auto" w:fill="FFFFFF"/>
        </w:rPr>
        <w:t xml:space="preserve">References </w:t>
      </w:r>
    </w:p>
    <w:p w14:paraId="2123F0AE"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Al Shobaki, M. J., &amp; Abu-Naser, S. S. (2017). The Role of the Practice of Excellence Strategies in Education to Achieve Sustainable Competitive Advantage to Institutions of Higher Education-Faculty of Engineering and Information Technology at Al-Azhar University in Gaza a Model.</w:t>
      </w:r>
    </w:p>
    <w:p w14:paraId="7AD5139B"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lastRenderedPageBreak/>
        <w:t xml:space="preserve">Alshubaily, A. (2017). Exploring the key success factors for young airlines. A focus on emirates airlines and its regional competitors' strategy for success. </w:t>
      </w:r>
      <w:r w:rsidRPr="009A3327">
        <w:rPr>
          <w:rFonts w:ascii="Times New Roman" w:eastAsia="Times New Roman" w:hAnsi="Times New Roman" w:cs="Times New Roman"/>
          <w:i/>
          <w:iCs/>
          <w:sz w:val="24"/>
          <w:szCs w:val="24"/>
        </w:rPr>
        <w:t>Saudi Journal of Business and Management Studies</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2</w:t>
      </w:r>
      <w:r w:rsidRPr="009A3327">
        <w:rPr>
          <w:rFonts w:ascii="Times New Roman" w:eastAsia="Times New Roman" w:hAnsi="Times New Roman" w:cs="Times New Roman"/>
          <w:sz w:val="24"/>
          <w:szCs w:val="24"/>
        </w:rPr>
        <w:t>(1), 30-37.</w:t>
      </w:r>
    </w:p>
    <w:p w14:paraId="5B5E1DB0"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Annunziata, E., Pucci, T., Frey, M., &amp; Zanni, L. (2018). The role of organizational capabilities in attaining corporate sustainability practices and economic performance: Evidence from Italian wine industry. </w:t>
      </w:r>
      <w:r w:rsidRPr="009A3327">
        <w:rPr>
          <w:rFonts w:ascii="Times New Roman" w:eastAsia="Times New Roman" w:hAnsi="Times New Roman" w:cs="Times New Roman"/>
          <w:i/>
          <w:iCs/>
          <w:sz w:val="24"/>
          <w:szCs w:val="24"/>
        </w:rPr>
        <w:t>Journal of cleaner production</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171</w:t>
      </w:r>
      <w:r w:rsidRPr="009A3327">
        <w:rPr>
          <w:rFonts w:ascii="Times New Roman" w:eastAsia="Times New Roman" w:hAnsi="Times New Roman" w:cs="Times New Roman"/>
          <w:sz w:val="24"/>
          <w:szCs w:val="24"/>
        </w:rPr>
        <w:t>, 1300-1311.</w:t>
      </w:r>
    </w:p>
    <w:p w14:paraId="44A5D6DB" w14:textId="77777777" w:rsidR="009A3327" w:rsidRPr="009A3327" w:rsidRDefault="009A3327" w:rsidP="005A3DEB">
      <w:pPr>
        <w:spacing w:after="0" w:line="480" w:lineRule="auto"/>
        <w:ind w:left="720" w:hanging="720"/>
        <w:rPr>
          <w:rFonts w:ascii="Times New Roman" w:hAnsi="Times New Roman" w:cs="Times New Roman"/>
          <w:color w:val="222222"/>
          <w:sz w:val="24"/>
          <w:szCs w:val="24"/>
          <w:shd w:val="clear" w:color="auto" w:fill="FFFFFF"/>
        </w:rPr>
      </w:pPr>
      <w:r w:rsidRPr="009A3327">
        <w:rPr>
          <w:rFonts w:ascii="Times New Roman" w:hAnsi="Times New Roman" w:cs="Times New Roman"/>
          <w:color w:val="222222"/>
          <w:sz w:val="24"/>
          <w:szCs w:val="24"/>
          <w:shd w:val="clear" w:color="auto" w:fill="FFFFFF"/>
        </w:rPr>
        <w:t>Azar, E., O'Brien, W., Carlucci, S., Hong, T., Sonta, A., Kim, J., ... &amp; Ouf, M. M. (2020). Simulation-aided occupant-centric building design: A critical review of tools, methods, and applications. </w:t>
      </w:r>
      <w:r w:rsidRPr="009A3327">
        <w:rPr>
          <w:rFonts w:ascii="Times New Roman" w:hAnsi="Times New Roman" w:cs="Times New Roman"/>
          <w:i/>
          <w:iCs/>
          <w:color w:val="222222"/>
          <w:sz w:val="24"/>
          <w:szCs w:val="24"/>
          <w:shd w:val="clear" w:color="auto" w:fill="FFFFFF"/>
        </w:rPr>
        <w:t>Energy and Buildings</w:t>
      </w:r>
      <w:r w:rsidRPr="009A3327">
        <w:rPr>
          <w:rFonts w:ascii="Times New Roman" w:hAnsi="Times New Roman" w:cs="Times New Roman"/>
          <w:color w:val="222222"/>
          <w:sz w:val="24"/>
          <w:szCs w:val="24"/>
          <w:shd w:val="clear" w:color="auto" w:fill="FFFFFF"/>
        </w:rPr>
        <w:t>, 110292.</w:t>
      </w:r>
    </w:p>
    <w:p w14:paraId="29307B4F"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Babić, R. Š., Tatalović, M., &amp; Bajić, J. (2017). Air transport competition challenges. </w:t>
      </w:r>
      <w:r w:rsidRPr="009A3327">
        <w:rPr>
          <w:rFonts w:ascii="Times New Roman" w:eastAsia="Times New Roman" w:hAnsi="Times New Roman" w:cs="Times New Roman"/>
          <w:i/>
          <w:iCs/>
          <w:sz w:val="24"/>
          <w:szCs w:val="24"/>
        </w:rPr>
        <w:t>International Journal for Traffic and Transport Engineering (IJTTE)</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7</w:t>
      </w:r>
      <w:r w:rsidRPr="009A3327">
        <w:rPr>
          <w:rFonts w:ascii="Times New Roman" w:eastAsia="Times New Roman" w:hAnsi="Times New Roman" w:cs="Times New Roman"/>
          <w:sz w:val="24"/>
          <w:szCs w:val="24"/>
        </w:rPr>
        <w:t>(2), 144.</w:t>
      </w:r>
    </w:p>
    <w:p w14:paraId="43F740D1" w14:textId="77777777" w:rsidR="009A3327" w:rsidRPr="009A3327" w:rsidRDefault="009A3327" w:rsidP="005A3DEB">
      <w:pPr>
        <w:spacing w:after="0" w:line="480" w:lineRule="auto"/>
        <w:ind w:left="720" w:hanging="720"/>
        <w:rPr>
          <w:rFonts w:ascii="Times New Roman" w:hAnsi="Times New Roman" w:cs="Times New Roman"/>
          <w:color w:val="222222"/>
          <w:sz w:val="24"/>
          <w:szCs w:val="24"/>
          <w:shd w:val="clear" w:color="auto" w:fill="FFFFFF"/>
        </w:rPr>
      </w:pPr>
      <w:r w:rsidRPr="009A3327">
        <w:rPr>
          <w:rFonts w:ascii="Times New Roman" w:hAnsi="Times New Roman" w:cs="Times New Roman"/>
          <w:color w:val="222222"/>
          <w:sz w:val="24"/>
          <w:szCs w:val="24"/>
          <w:shd w:val="clear" w:color="auto" w:fill="FFFFFF"/>
        </w:rPr>
        <w:t>Boons, F., &amp; Lüdeke-Freund, F. (2013). Business models for sustainable innovation: state-of-the-art and steps towards a research agenda. </w:t>
      </w:r>
      <w:r w:rsidRPr="009A3327">
        <w:rPr>
          <w:rFonts w:ascii="Times New Roman" w:hAnsi="Times New Roman" w:cs="Times New Roman"/>
          <w:i/>
          <w:iCs/>
          <w:color w:val="222222"/>
          <w:sz w:val="24"/>
          <w:szCs w:val="24"/>
          <w:shd w:val="clear" w:color="auto" w:fill="FFFFFF"/>
        </w:rPr>
        <w:t>Journal of Cleaner production</w:t>
      </w:r>
      <w:r w:rsidRPr="009A3327">
        <w:rPr>
          <w:rFonts w:ascii="Times New Roman" w:hAnsi="Times New Roman" w:cs="Times New Roman"/>
          <w:color w:val="222222"/>
          <w:sz w:val="24"/>
          <w:szCs w:val="24"/>
          <w:shd w:val="clear" w:color="auto" w:fill="FFFFFF"/>
        </w:rPr>
        <w:t>, </w:t>
      </w:r>
      <w:r w:rsidRPr="009A3327">
        <w:rPr>
          <w:rFonts w:ascii="Times New Roman" w:hAnsi="Times New Roman" w:cs="Times New Roman"/>
          <w:i/>
          <w:iCs/>
          <w:color w:val="222222"/>
          <w:sz w:val="24"/>
          <w:szCs w:val="24"/>
          <w:shd w:val="clear" w:color="auto" w:fill="FFFFFF"/>
        </w:rPr>
        <w:t>45</w:t>
      </w:r>
      <w:r w:rsidRPr="009A3327">
        <w:rPr>
          <w:rFonts w:ascii="Times New Roman" w:hAnsi="Times New Roman" w:cs="Times New Roman"/>
          <w:color w:val="222222"/>
          <w:sz w:val="24"/>
          <w:szCs w:val="24"/>
          <w:shd w:val="clear" w:color="auto" w:fill="FFFFFF"/>
        </w:rPr>
        <w:t>, 9-19.</w:t>
      </w:r>
    </w:p>
    <w:p w14:paraId="7F7E77D3"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Guimaraes, J. C. F. D., Severo, E. A., &amp; Vasconcelos, C. R. M. D. (2017). Sustainable competitive advantage: a survey of companies in Southern Brazil. </w:t>
      </w:r>
      <w:r w:rsidRPr="009A3327">
        <w:rPr>
          <w:rFonts w:ascii="Times New Roman" w:eastAsia="Times New Roman" w:hAnsi="Times New Roman" w:cs="Times New Roman"/>
          <w:i/>
          <w:iCs/>
          <w:sz w:val="24"/>
          <w:szCs w:val="24"/>
        </w:rPr>
        <w:t>BBR. Brazilian Business Review</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14</w:t>
      </w:r>
      <w:r w:rsidRPr="009A3327">
        <w:rPr>
          <w:rFonts w:ascii="Times New Roman" w:eastAsia="Times New Roman" w:hAnsi="Times New Roman" w:cs="Times New Roman"/>
          <w:sz w:val="24"/>
          <w:szCs w:val="24"/>
        </w:rPr>
        <w:t>(3), 352-367.</w:t>
      </w:r>
    </w:p>
    <w:p w14:paraId="31C7DB0E" w14:textId="77777777" w:rsidR="009A3327" w:rsidRPr="009A3327" w:rsidRDefault="009A3327" w:rsidP="005A3DEB">
      <w:pPr>
        <w:spacing w:line="480" w:lineRule="auto"/>
        <w:ind w:left="720" w:hanging="720"/>
        <w:rPr>
          <w:rFonts w:ascii="Times New Roman" w:hAnsi="Times New Roman" w:cs="Times New Roman"/>
          <w:sz w:val="24"/>
          <w:szCs w:val="24"/>
        </w:rPr>
      </w:pPr>
      <w:r w:rsidRPr="009A3327">
        <w:rPr>
          <w:rFonts w:ascii="Times New Roman" w:hAnsi="Times New Roman" w:cs="Times New Roman"/>
          <w:sz w:val="24"/>
          <w:szCs w:val="24"/>
        </w:rPr>
        <w:t xml:space="preserve">Hakkak, M., &amp; Ghodsi, M. (2015). Development of a sustainable competitive advantage model based on balanced scorecard. </w:t>
      </w:r>
      <w:r w:rsidRPr="009A3327">
        <w:rPr>
          <w:rFonts w:ascii="Times New Roman" w:hAnsi="Times New Roman" w:cs="Times New Roman"/>
          <w:i/>
          <w:iCs/>
          <w:sz w:val="24"/>
          <w:szCs w:val="24"/>
        </w:rPr>
        <w:t>International Journal of Asian Social Science</w:t>
      </w:r>
      <w:r w:rsidRPr="009A3327">
        <w:rPr>
          <w:rFonts w:ascii="Times New Roman" w:hAnsi="Times New Roman" w:cs="Times New Roman"/>
          <w:sz w:val="24"/>
          <w:szCs w:val="24"/>
        </w:rPr>
        <w:t xml:space="preserve">, </w:t>
      </w:r>
      <w:r w:rsidRPr="009A3327">
        <w:rPr>
          <w:rFonts w:ascii="Times New Roman" w:hAnsi="Times New Roman" w:cs="Times New Roman"/>
          <w:i/>
          <w:iCs/>
          <w:sz w:val="24"/>
          <w:szCs w:val="24"/>
        </w:rPr>
        <w:t>5</w:t>
      </w:r>
      <w:r w:rsidRPr="009A3327">
        <w:rPr>
          <w:rFonts w:ascii="Times New Roman" w:hAnsi="Times New Roman" w:cs="Times New Roman"/>
          <w:sz w:val="24"/>
          <w:szCs w:val="24"/>
        </w:rPr>
        <w:t>(5), 298-308.</w:t>
      </w:r>
    </w:p>
    <w:p w14:paraId="5B2B763C"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hAnsi="Times New Roman" w:cs="Times New Roman"/>
          <w:color w:val="222222"/>
          <w:sz w:val="24"/>
          <w:szCs w:val="24"/>
          <w:shd w:val="clear" w:color="auto" w:fill="FFFFFF"/>
        </w:rPr>
        <w:t>Heward, M., Innes, A., Cutler, C., &amp; Hambidge, S. (2017). Dementia</w:t>
      </w:r>
      <w:r w:rsidRPr="009A3327">
        <w:rPr>
          <w:rFonts w:ascii="Cambria Math" w:hAnsi="Cambria Math" w:cs="Times New Roman"/>
          <w:color w:val="222222"/>
          <w:sz w:val="24"/>
          <w:szCs w:val="24"/>
          <w:shd w:val="clear" w:color="auto" w:fill="FFFFFF"/>
        </w:rPr>
        <w:t>‐</w:t>
      </w:r>
      <w:r w:rsidRPr="009A3327">
        <w:rPr>
          <w:rFonts w:ascii="Times New Roman" w:hAnsi="Times New Roman" w:cs="Times New Roman"/>
          <w:color w:val="222222"/>
          <w:sz w:val="24"/>
          <w:szCs w:val="24"/>
          <w:shd w:val="clear" w:color="auto" w:fill="FFFFFF"/>
        </w:rPr>
        <w:t>friendly communities: challenges and strategies for achieving stakeholder involvement. </w:t>
      </w:r>
      <w:r w:rsidRPr="009A3327">
        <w:rPr>
          <w:rFonts w:ascii="Times New Roman" w:hAnsi="Times New Roman" w:cs="Times New Roman"/>
          <w:i/>
          <w:iCs/>
          <w:color w:val="222222"/>
          <w:sz w:val="24"/>
          <w:szCs w:val="24"/>
          <w:shd w:val="clear" w:color="auto" w:fill="FFFFFF"/>
        </w:rPr>
        <w:t>Health &amp; social care in the community</w:t>
      </w:r>
      <w:r w:rsidRPr="009A3327">
        <w:rPr>
          <w:rFonts w:ascii="Times New Roman" w:hAnsi="Times New Roman" w:cs="Times New Roman"/>
          <w:color w:val="222222"/>
          <w:sz w:val="24"/>
          <w:szCs w:val="24"/>
          <w:shd w:val="clear" w:color="auto" w:fill="FFFFFF"/>
        </w:rPr>
        <w:t>, </w:t>
      </w:r>
      <w:r w:rsidRPr="009A3327">
        <w:rPr>
          <w:rFonts w:ascii="Times New Roman" w:hAnsi="Times New Roman" w:cs="Times New Roman"/>
          <w:i/>
          <w:iCs/>
          <w:color w:val="222222"/>
          <w:sz w:val="24"/>
          <w:szCs w:val="24"/>
          <w:shd w:val="clear" w:color="auto" w:fill="FFFFFF"/>
        </w:rPr>
        <w:t>25</w:t>
      </w:r>
      <w:r w:rsidRPr="009A3327">
        <w:rPr>
          <w:rFonts w:ascii="Times New Roman" w:hAnsi="Times New Roman" w:cs="Times New Roman"/>
          <w:color w:val="222222"/>
          <w:sz w:val="24"/>
          <w:szCs w:val="24"/>
          <w:shd w:val="clear" w:color="auto" w:fill="FFFFFF"/>
        </w:rPr>
        <w:t>(3), 858-867.</w:t>
      </w:r>
      <w:r w:rsidRPr="009A3327">
        <w:rPr>
          <w:rFonts w:ascii="Times New Roman" w:eastAsia="Times New Roman" w:hAnsi="Times New Roman" w:cs="Times New Roman"/>
          <w:sz w:val="24"/>
          <w:szCs w:val="24"/>
        </w:rPr>
        <w:t xml:space="preserve"> </w:t>
      </w:r>
    </w:p>
    <w:p w14:paraId="2D63C6F2"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lastRenderedPageBreak/>
        <w:t xml:space="preserve">Kang, S., &amp; Na, Y. K. (2020). Effects of Strategy Characteristics for Sustainable Competitive Advantage in Sharing Economy Businesses on Creating Shared Value and Performance. </w:t>
      </w:r>
      <w:r w:rsidRPr="009A3327">
        <w:rPr>
          <w:rFonts w:ascii="Times New Roman" w:eastAsia="Times New Roman" w:hAnsi="Times New Roman" w:cs="Times New Roman"/>
          <w:i/>
          <w:iCs/>
          <w:sz w:val="24"/>
          <w:szCs w:val="24"/>
        </w:rPr>
        <w:t>Sustainability</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12</w:t>
      </w:r>
      <w:r w:rsidRPr="009A3327">
        <w:rPr>
          <w:rFonts w:ascii="Times New Roman" w:eastAsia="Times New Roman" w:hAnsi="Times New Roman" w:cs="Times New Roman"/>
          <w:sz w:val="24"/>
          <w:szCs w:val="24"/>
        </w:rPr>
        <w:t>(4), 1397.</w:t>
      </w:r>
    </w:p>
    <w:p w14:paraId="67D40203" w14:textId="77777777" w:rsidR="009A3327" w:rsidRPr="009A3327" w:rsidRDefault="009A3327" w:rsidP="005A3DEB">
      <w:pPr>
        <w:spacing w:after="0" w:line="480" w:lineRule="auto"/>
        <w:ind w:left="720" w:hanging="720"/>
        <w:rPr>
          <w:rFonts w:ascii="Times New Roman" w:hAnsi="Times New Roman" w:cs="Times New Roman"/>
          <w:color w:val="222222"/>
          <w:sz w:val="24"/>
          <w:szCs w:val="24"/>
          <w:shd w:val="clear" w:color="auto" w:fill="FFFFFF"/>
        </w:rPr>
      </w:pPr>
      <w:r w:rsidRPr="009A3327">
        <w:rPr>
          <w:rFonts w:ascii="Times New Roman" w:hAnsi="Times New Roman" w:cs="Times New Roman"/>
          <w:color w:val="222222"/>
          <w:sz w:val="24"/>
          <w:szCs w:val="24"/>
          <w:shd w:val="clear" w:color="auto" w:fill="FFFFFF"/>
        </w:rPr>
        <w:t>Macrory, R. (2014). </w:t>
      </w:r>
      <w:r w:rsidRPr="009A3327">
        <w:rPr>
          <w:rFonts w:ascii="Times New Roman" w:hAnsi="Times New Roman" w:cs="Times New Roman"/>
          <w:i/>
          <w:iCs/>
          <w:color w:val="222222"/>
          <w:sz w:val="24"/>
          <w:szCs w:val="24"/>
          <w:shd w:val="clear" w:color="auto" w:fill="FFFFFF"/>
        </w:rPr>
        <w:t>Regulation, enforcement and governance in environmental law</w:t>
      </w:r>
      <w:r w:rsidRPr="009A3327">
        <w:rPr>
          <w:rFonts w:ascii="Times New Roman" w:hAnsi="Times New Roman" w:cs="Times New Roman"/>
          <w:color w:val="222222"/>
          <w:sz w:val="24"/>
          <w:szCs w:val="24"/>
          <w:shd w:val="clear" w:color="auto" w:fill="FFFFFF"/>
        </w:rPr>
        <w:t>. Bloomsbury Publishing.</w:t>
      </w:r>
    </w:p>
    <w:p w14:paraId="4B5E0D99" w14:textId="77777777" w:rsidR="009A3327" w:rsidRPr="009A3327" w:rsidRDefault="009A3327" w:rsidP="005A3DEB">
      <w:pPr>
        <w:tabs>
          <w:tab w:val="left" w:pos="1425"/>
        </w:tabs>
        <w:spacing w:after="0" w:line="480" w:lineRule="auto"/>
        <w:ind w:hanging="720"/>
        <w:rPr>
          <w:rFonts w:ascii="Times New Roman" w:hAnsi="Times New Roman" w:cs="Times New Roman"/>
          <w:color w:val="000000" w:themeColor="text1"/>
          <w:sz w:val="24"/>
          <w:szCs w:val="24"/>
          <w:shd w:val="clear" w:color="auto" w:fill="FFFFFF"/>
        </w:rPr>
      </w:pPr>
      <w:r w:rsidRPr="009A3327">
        <w:rPr>
          <w:rFonts w:ascii="Times New Roman" w:hAnsi="Times New Roman" w:cs="Times New Roman"/>
          <w:color w:val="222222"/>
          <w:sz w:val="24"/>
          <w:szCs w:val="24"/>
          <w:shd w:val="clear" w:color="auto" w:fill="FFFFFF"/>
        </w:rPr>
        <w:t>McGrath, R. G. (2013). </w:t>
      </w:r>
      <w:r w:rsidRPr="009A3327">
        <w:rPr>
          <w:rFonts w:ascii="Times New Roman" w:hAnsi="Times New Roman" w:cs="Times New Roman"/>
          <w:i/>
          <w:iCs/>
          <w:color w:val="222222"/>
          <w:sz w:val="24"/>
          <w:szCs w:val="24"/>
          <w:shd w:val="clear" w:color="auto" w:fill="FFFFFF"/>
        </w:rPr>
        <w:t>The end of competitive advantage: How to keep your strategy moving as fast as your business</w:t>
      </w:r>
      <w:r w:rsidRPr="009A3327">
        <w:rPr>
          <w:rFonts w:ascii="Times New Roman" w:hAnsi="Times New Roman" w:cs="Times New Roman"/>
          <w:color w:val="222222"/>
          <w:sz w:val="24"/>
          <w:szCs w:val="24"/>
          <w:shd w:val="clear" w:color="auto" w:fill="FFFFFF"/>
        </w:rPr>
        <w:t>. Harvard Business Review Press.</w:t>
      </w:r>
    </w:p>
    <w:p w14:paraId="723C7E9F"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Odack, R. (2015). </w:t>
      </w:r>
      <w:r w:rsidRPr="009A3327">
        <w:rPr>
          <w:rFonts w:ascii="Times New Roman" w:eastAsia="Times New Roman" w:hAnsi="Times New Roman" w:cs="Times New Roman"/>
          <w:i/>
          <w:iCs/>
          <w:sz w:val="24"/>
          <w:szCs w:val="24"/>
        </w:rPr>
        <w:t>Organization Resource Factors and Sustainable Competitive Advantage in Institutions of Higher Learning A Case of United States International University</w:t>
      </w:r>
      <w:r w:rsidRPr="009A3327">
        <w:rPr>
          <w:rFonts w:ascii="Times New Roman" w:eastAsia="Times New Roman" w:hAnsi="Times New Roman" w:cs="Times New Roman"/>
          <w:sz w:val="24"/>
          <w:szCs w:val="24"/>
        </w:rPr>
        <w:t xml:space="preserve"> (Doctoral dissertation, United States International University-Africa).</w:t>
      </w:r>
    </w:p>
    <w:p w14:paraId="15D28403"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Piraux, N., De Wolf, M., &amp; Lejeune, C. (2018). " The competition challenges between the European airlines and the Gulf airlines and the strategies to implement in order to better face this competition.</w:t>
      </w:r>
    </w:p>
    <w:p w14:paraId="481F3072"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Raynes, C., &amp; Tsui, K. W. H. (2019). Review of Airline-within-Airline strategy: Case studies of the Singapore Airlines Group and Qantas Group. </w:t>
      </w:r>
      <w:r w:rsidRPr="009A3327">
        <w:rPr>
          <w:rFonts w:ascii="Times New Roman" w:eastAsia="Times New Roman" w:hAnsi="Times New Roman" w:cs="Times New Roman"/>
          <w:i/>
          <w:iCs/>
          <w:sz w:val="24"/>
          <w:szCs w:val="24"/>
        </w:rPr>
        <w:t>Case Studies on Transport Policy</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7</w:t>
      </w:r>
      <w:r w:rsidRPr="009A3327">
        <w:rPr>
          <w:rFonts w:ascii="Times New Roman" w:eastAsia="Times New Roman" w:hAnsi="Times New Roman" w:cs="Times New Roman"/>
          <w:sz w:val="24"/>
          <w:szCs w:val="24"/>
        </w:rPr>
        <w:t>(1), 150-165.</w:t>
      </w:r>
    </w:p>
    <w:p w14:paraId="6F925895"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Renwarin, J. M. (2017). The Influence of Aviation Industrial Environment and Market Orientation on Competitive Strategy and its Effects on Aviation Business Performance (Study on Aviation Industry in Indonesia). </w:t>
      </w:r>
      <w:r w:rsidRPr="009A3327">
        <w:rPr>
          <w:rFonts w:ascii="Times New Roman" w:eastAsia="Times New Roman" w:hAnsi="Times New Roman" w:cs="Times New Roman"/>
          <w:i/>
          <w:iCs/>
          <w:sz w:val="24"/>
          <w:szCs w:val="24"/>
        </w:rPr>
        <w:t>Journal of Internet Banking and Commerce</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22</w:t>
      </w:r>
      <w:r w:rsidRPr="009A3327">
        <w:rPr>
          <w:rFonts w:ascii="Times New Roman" w:eastAsia="Times New Roman" w:hAnsi="Times New Roman" w:cs="Times New Roman"/>
          <w:sz w:val="24"/>
          <w:szCs w:val="24"/>
        </w:rPr>
        <w:t>(3), 1-23.</w:t>
      </w:r>
    </w:p>
    <w:p w14:paraId="5C5D3DCB"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Schlumberger, C. E., &amp; Weisskopf, N. (2014). </w:t>
      </w:r>
      <w:r w:rsidRPr="009A3327">
        <w:rPr>
          <w:rFonts w:ascii="Times New Roman" w:eastAsia="Times New Roman" w:hAnsi="Times New Roman" w:cs="Times New Roman"/>
          <w:i/>
          <w:iCs/>
          <w:sz w:val="24"/>
          <w:szCs w:val="24"/>
        </w:rPr>
        <w:t>Ready for Takeoff?: The Potential for Low-cost Carriers in Developing Countries</w:t>
      </w:r>
      <w:r w:rsidRPr="009A3327">
        <w:rPr>
          <w:rFonts w:ascii="Times New Roman" w:eastAsia="Times New Roman" w:hAnsi="Times New Roman" w:cs="Times New Roman"/>
          <w:sz w:val="24"/>
          <w:szCs w:val="24"/>
        </w:rPr>
        <w:t>. The World Bank.</w:t>
      </w:r>
    </w:p>
    <w:p w14:paraId="001883B8"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lastRenderedPageBreak/>
        <w:t xml:space="preserve">Seo, G. H. (2020). Competitive Advantages of International Airline Alliances: A Critical Review. </w:t>
      </w:r>
      <w:r w:rsidRPr="009A3327">
        <w:rPr>
          <w:rFonts w:ascii="Times New Roman" w:eastAsia="Times New Roman" w:hAnsi="Times New Roman" w:cs="Times New Roman"/>
          <w:i/>
          <w:iCs/>
          <w:sz w:val="24"/>
          <w:szCs w:val="24"/>
        </w:rPr>
        <w:t>HOLISTICA–Journal of Business and Public Administration</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11</w:t>
      </w:r>
      <w:r w:rsidRPr="009A3327">
        <w:rPr>
          <w:rFonts w:ascii="Times New Roman" w:eastAsia="Times New Roman" w:hAnsi="Times New Roman" w:cs="Times New Roman"/>
          <w:sz w:val="24"/>
          <w:szCs w:val="24"/>
        </w:rPr>
        <w:t>(1), 139-145.</w:t>
      </w:r>
    </w:p>
    <w:p w14:paraId="4781DDB2" w14:textId="77777777" w:rsidR="009A3327" w:rsidRPr="009A3327" w:rsidRDefault="009A3327" w:rsidP="005A3DEB">
      <w:pPr>
        <w:spacing w:after="0" w:line="480" w:lineRule="auto"/>
        <w:ind w:left="720" w:hanging="720"/>
        <w:rPr>
          <w:rFonts w:ascii="Times New Roman" w:hAnsi="Times New Roman" w:cs="Times New Roman"/>
          <w:color w:val="222222"/>
          <w:sz w:val="24"/>
          <w:szCs w:val="24"/>
          <w:shd w:val="clear" w:color="auto" w:fill="FFFFFF"/>
        </w:rPr>
      </w:pPr>
      <w:r w:rsidRPr="009A3327">
        <w:rPr>
          <w:rFonts w:ascii="Times New Roman" w:hAnsi="Times New Roman" w:cs="Times New Roman"/>
          <w:color w:val="222222"/>
          <w:sz w:val="24"/>
          <w:szCs w:val="24"/>
          <w:shd w:val="clear" w:color="auto" w:fill="FFFFFF"/>
        </w:rPr>
        <w:t>Shad, M. K., Lai, F. W., Fatt, C. L., Klemeš, J. J., &amp; Bokhari, A. (2019). Integrating sustainability reporting into enterprise risk management and its relationship with business performance: A conceptual framework. </w:t>
      </w:r>
      <w:r w:rsidRPr="009A3327">
        <w:rPr>
          <w:rFonts w:ascii="Times New Roman" w:hAnsi="Times New Roman" w:cs="Times New Roman"/>
          <w:i/>
          <w:iCs/>
          <w:color w:val="222222"/>
          <w:sz w:val="24"/>
          <w:szCs w:val="24"/>
          <w:shd w:val="clear" w:color="auto" w:fill="FFFFFF"/>
        </w:rPr>
        <w:t>Journal of Cleaner production</w:t>
      </w:r>
      <w:r w:rsidRPr="009A3327">
        <w:rPr>
          <w:rFonts w:ascii="Times New Roman" w:hAnsi="Times New Roman" w:cs="Times New Roman"/>
          <w:color w:val="222222"/>
          <w:sz w:val="24"/>
          <w:szCs w:val="24"/>
          <w:shd w:val="clear" w:color="auto" w:fill="FFFFFF"/>
        </w:rPr>
        <w:t>, </w:t>
      </w:r>
      <w:r w:rsidRPr="009A3327">
        <w:rPr>
          <w:rFonts w:ascii="Times New Roman" w:hAnsi="Times New Roman" w:cs="Times New Roman"/>
          <w:i/>
          <w:iCs/>
          <w:color w:val="222222"/>
          <w:sz w:val="24"/>
          <w:szCs w:val="24"/>
          <w:shd w:val="clear" w:color="auto" w:fill="FFFFFF"/>
        </w:rPr>
        <w:t>208</w:t>
      </w:r>
      <w:r w:rsidRPr="009A3327">
        <w:rPr>
          <w:rFonts w:ascii="Times New Roman" w:hAnsi="Times New Roman" w:cs="Times New Roman"/>
          <w:color w:val="222222"/>
          <w:sz w:val="24"/>
          <w:szCs w:val="24"/>
          <w:shd w:val="clear" w:color="auto" w:fill="FFFFFF"/>
        </w:rPr>
        <w:t>, 415-425.</w:t>
      </w:r>
    </w:p>
    <w:p w14:paraId="5C22C3D0"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Srivastava, M., Franklin, A., &amp; Martinette, L. (2013). Building a sustainable competitive advantage. </w:t>
      </w:r>
      <w:r w:rsidRPr="009A3327">
        <w:rPr>
          <w:rFonts w:ascii="Times New Roman" w:eastAsia="Times New Roman" w:hAnsi="Times New Roman" w:cs="Times New Roman"/>
          <w:i/>
          <w:iCs/>
          <w:sz w:val="24"/>
          <w:szCs w:val="24"/>
        </w:rPr>
        <w:t>Journal of technology management &amp; innovation</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8</w:t>
      </w:r>
      <w:r w:rsidRPr="009A3327">
        <w:rPr>
          <w:rFonts w:ascii="Times New Roman" w:eastAsia="Times New Roman" w:hAnsi="Times New Roman" w:cs="Times New Roman"/>
          <w:sz w:val="24"/>
          <w:szCs w:val="24"/>
        </w:rPr>
        <w:t>(2), 47-60.</w:t>
      </w:r>
    </w:p>
    <w:p w14:paraId="3CBEFB59"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hAnsi="Times New Roman" w:cs="Times New Roman"/>
          <w:color w:val="222222"/>
          <w:sz w:val="24"/>
          <w:szCs w:val="24"/>
          <w:shd w:val="clear" w:color="auto" w:fill="FFFFFF"/>
        </w:rPr>
        <w:t>Stott, R. N., Stone, M., &amp; Fae, J. (2016). Business models in the business-to-business and business-to-consumer worlds–what can each world learn from the other?. </w:t>
      </w:r>
      <w:r w:rsidRPr="009A3327">
        <w:rPr>
          <w:rFonts w:ascii="Times New Roman" w:hAnsi="Times New Roman" w:cs="Times New Roman"/>
          <w:i/>
          <w:iCs/>
          <w:color w:val="222222"/>
          <w:sz w:val="24"/>
          <w:szCs w:val="24"/>
          <w:shd w:val="clear" w:color="auto" w:fill="FFFFFF"/>
        </w:rPr>
        <w:t>Journal of Business &amp; Industrial Marketing</w:t>
      </w:r>
      <w:r w:rsidRPr="009A3327">
        <w:rPr>
          <w:rFonts w:ascii="Times New Roman" w:hAnsi="Times New Roman" w:cs="Times New Roman"/>
          <w:color w:val="222222"/>
          <w:sz w:val="24"/>
          <w:szCs w:val="24"/>
          <w:shd w:val="clear" w:color="auto" w:fill="FFFFFF"/>
        </w:rPr>
        <w:t>.</w:t>
      </w:r>
    </w:p>
    <w:p w14:paraId="05BD57AF" w14:textId="77777777" w:rsidR="009A3327" w:rsidRPr="009A3327" w:rsidRDefault="009A3327" w:rsidP="005A3DEB">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Tiroual, R. (2017). Competition and Subsidies in Air Transport Liberalization-The UAE-North American Dispute. </w:t>
      </w:r>
      <w:r w:rsidRPr="009A3327">
        <w:rPr>
          <w:rFonts w:ascii="Times New Roman" w:eastAsia="Times New Roman" w:hAnsi="Times New Roman" w:cs="Times New Roman"/>
          <w:i/>
          <w:iCs/>
          <w:sz w:val="24"/>
          <w:szCs w:val="24"/>
        </w:rPr>
        <w:t>J. Air L. &amp; Com.</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82</w:t>
      </w:r>
      <w:r w:rsidRPr="009A3327">
        <w:rPr>
          <w:rFonts w:ascii="Times New Roman" w:eastAsia="Times New Roman" w:hAnsi="Times New Roman" w:cs="Times New Roman"/>
          <w:sz w:val="24"/>
          <w:szCs w:val="24"/>
        </w:rPr>
        <w:t>, 345.</w:t>
      </w:r>
    </w:p>
    <w:sectPr w:rsidR="009A3327" w:rsidRPr="009A3327" w:rsidSect="00BB76D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F0050" w14:textId="77777777" w:rsidR="002C039E" w:rsidRDefault="002C039E">
      <w:pPr>
        <w:spacing w:after="0" w:line="240" w:lineRule="auto"/>
      </w:pPr>
      <w:r>
        <w:separator/>
      </w:r>
    </w:p>
  </w:endnote>
  <w:endnote w:type="continuationSeparator" w:id="0">
    <w:p w14:paraId="622E1AF7" w14:textId="77777777" w:rsidR="002C039E" w:rsidRDefault="002C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AECF53" w14:textId="77777777" w:rsidR="002C039E" w:rsidRDefault="002C039E">
      <w:pPr>
        <w:spacing w:after="0" w:line="240" w:lineRule="auto"/>
      </w:pPr>
      <w:r>
        <w:separator/>
      </w:r>
    </w:p>
  </w:footnote>
  <w:footnote w:type="continuationSeparator" w:id="0">
    <w:p w14:paraId="53820908" w14:textId="77777777" w:rsidR="002C039E" w:rsidRDefault="002C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75346" w14:textId="77777777" w:rsidR="006060DD" w:rsidRDefault="006060DD">
    <w:pPr>
      <w:pStyle w:val="Header"/>
      <w:jc w:val="right"/>
    </w:pPr>
    <w:r w:rsidRPr="00313942">
      <w:rPr>
        <w:rFonts w:ascii="Times New Roman" w:hAnsi="Times New Roman" w:cs="Times New Roman"/>
        <w:sz w:val="24"/>
        <w:szCs w:val="24"/>
      </w:rPr>
      <w:t>RESEARCH PROPOSAL</w:t>
    </w:r>
    <w:r>
      <w:t xml:space="preserve">                                                                                                                                    </w:t>
    </w:r>
    <w:sdt>
      <w:sdtPr>
        <w:id w:val="138689452"/>
        <w:docPartObj>
          <w:docPartGallery w:val="Page Numbers (Top of Page)"/>
          <w:docPartUnique/>
        </w:docPartObj>
      </w:sdtPr>
      <w:sdtEndPr/>
      <w:sdtContent>
        <w:r w:rsidR="002C039E">
          <w:fldChar w:fldCharType="begin"/>
        </w:r>
        <w:r w:rsidR="002C039E">
          <w:instrText xml:space="preserve"> PAGE   \* MERGEFORMAT </w:instrText>
        </w:r>
        <w:r w:rsidR="002C039E">
          <w:fldChar w:fldCharType="separate"/>
        </w:r>
        <w:r w:rsidR="009A3327">
          <w:rPr>
            <w:noProof/>
          </w:rPr>
          <w:t>16</w:t>
        </w:r>
        <w:r w:rsidR="002C039E">
          <w:rPr>
            <w:noProof/>
          </w:rPr>
          <w:fldChar w:fldCharType="end"/>
        </w:r>
      </w:sdtContent>
    </w:sdt>
  </w:p>
  <w:p w14:paraId="7A0254FB" w14:textId="77777777" w:rsidR="006060DD" w:rsidRDefault="006060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FB85F" w14:textId="77777777" w:rsidR="006060DD" w:rsidRPr="00313942" w:rsidRDefault="006060DD" w:rsidP="00313942">
    <w:pPr>
      <w:pStyle w:val="Header"/>
      <w:rPr>
        <w:rFonts w:ascii="Times New Roman" w:hAnsi="Times New Roman" w:cs="Times New Roman"/>
        <w:sz w:val="24"/>
        <w:szCs w:val="24"/>
      </w:rPr>
    </w:pPr>
    <w:r w:rsidRPr="00313942">
      <w:rPr>
        <w:rFonts w:ascii="Times New Roman" w:hAnsi="Times New Roman" w:cs="Times New Roman"/>
        <w:sz w:val="24"/>
        <w:szCs w:val="24"/>
      </w:rPr>
      <w:t>Running head: RESEARCH PROPOSAL</w:t>
    </w:r>
    <w:sdt>
      <w:sdtPr>
        <w:rPr>
          <w:rFonts w:ascii="Times New Roman" w:hAnsi="Times New Roman" w:cs="Times New Roman"/>
          <w:sz w:val="24"/>
          <w:szCs w:val="24"/>
        </w:rPr>
        <w:id w:val="-429965845"/>
        <w:docPartObj>
          <w:docPartGallery w:val="Page Numbers (Top of Page)"/>
          <w:docPartUnique/>
        </w:docPartObj>
      </w:sdtPr>
      <w:sdtEndPr>
        <w:rPr>
          <w:noProof/>
        </w:rPr>
      </w:sdtEndPr>
      <w:sdtContent>
        <w:r w:rsidR="00483EBE"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483EBE" w:rsidRPr="00313942">
          <w:rPr>
            <w:rFonts w:ascii="Times New Roman" w:hAnsi="Times New Roman" w:cs="Times New Roman"/>
            <w:sz w:val="24"/>
            <w:szCs w:val="24"/>
          </w:rPr>
          <w:fldChar w:fldCharType="separate"/>
        </w:r>
        <w:r w:rsidR="009A3327">
          <w:rPr>
            <w:rFonts w:ascii="Times New Roman" w:hAnsi="Times New Roman" w:cs="Times New Roman"/>
            <w:noProof/>
            <w:sz w:val="24"/>
            <w:szCs w:val="24"/>
          </w:rPr>
          <w:t>1</w:t>
        </w:r>
        <w:r w:rsidR="00483EBE" w:rsidRPr="0031394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136CD"/>
    <w:multiLevelType w:val="hybridMultilevel"/>
    <w:tmpl w:val="12D850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5595192"/>
    <w:multiLevelType w:val="hybridMultilevel"/>
    <w:tmpl w:val="2C04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275CC"/>
    <w:multiLevelType w:val="multilevel"/>
    <w:tmpl w:val="B310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A25A7"/>
    <w:multiLevelType w:val="multilevel"/>
    <w:tmpl w:val="5AA6E3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8C6012"/>
    <w:multiLevelType w:val="multilevel"/>
    <w:tmpl w:val="C7D0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FB3C2A"/>
    <w:multiLevelType w:val="hybridMultilevel"/>
    <w:tmpl w:val="9474C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87F9A"/>
    <w:multiLevelType w:val="multilevel"/>
    <w:tmpl w:val="F52C4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A2370C"/>
    <w:multiLevelType w:val="hybridMultilevel"/>
    <w:tmpl w:val="2E5CCC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D96CBC"/>
    <w:multiLevelType w:val="hybridMultilevel"/>
    <w:tmpl w:val="6A36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FB3B40"/>
    <w:multiLevelType w:val="hybridMultilevel"/>
    <w:tmpl w:val="C8F4D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6A0185"/>
    <w:multiLevelType w:val="hybridMultilevel"/>
    <w:tmpl w:val="A7169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3"/>
  </w:num>
  <w:num w:numId="4">
    <w:abstractNumId w:val="1"/>
  </w:num>
  <w:num w:numId="5">
    <w:abstractNumId w:val="10"/>
  </w:num>
  <w:num w:numId="6">
    <w:abstractNumId w:val="7"/>
  </w:num>
  <w:num w:numId="7">
    <w:abstractNumId w:val="5"/>
  </w:num>
  <w:num w:numId="8">
    <w:abstractNumId w:val="8"/>
  </w:num>
  <w:num w:numId="9">
    <w:abstractNumId w:val="6"/>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2NTS3NDG2NDIzN7NU0lEKTi0uzszPAykwNKwFAD6A96UtAAAA"/>
  </w:docVars>
  <w:rsids>
    <w:rsidRoot w:val="002A75EE"/>
    <w:rsid w:val="00006343"/>
    <w:rsid w:val="00024219"/>
    <w:rsid w:val="00024F9D"/>
    <w:rsid w:val="00042778"/>
    <w:rsid w:val="000574B3"/>
    <w:rsid w:val="000661A7"/>
    <w:rsid w:val="000674C7"/>
    <w:rsid w:val="0007466D"/>
    <w:rsid w:val="00081344"/>
    <w:rsid w:val="000831B3"/>
    <w:rsid w:val="00091F4A"/>
    <w:rsid w:val="000A08BF"/>
    <w:rsid w:val="000A3534"/>
    <w:rsid w:val="000A6836"/>
    <w:rsid w:val="000C0E63"/>
    <w:rsid w:val="000C5C41"/>
    <w:rsid w:val="000E1567"/>
    <w:rsid w:val="000E69CD"/>
    <w:rsid w:val="00120291"/>
    <w:rsid w:val="00121818"/>
    <w:rsid w:val="00147DDB"/>
    <w:rsid w:val="001518F7"/>
    <w:rsid w:val="00156639"/>
    <w:rsid w:val="00163783"/>
    <w:rsid w:val="00171A46"/>
    <w:rsid w:val="00171B80"/>
    <w:rsid w:val="00173593"/>
    <w:rsid w:val="00184E34"/>
    <w:rsid w:val="001B5880"/>
    <w:rsid w:val="001E03F8"/>
    <w:rsid w:val="001E3A54"/>
    <w:rsid w:val="001E5AA2"/>
    <w:rsid w:val="00207F62"/>
    <w:rsid w:val="00215596"/>
    <w:rsid w:val="0023517D"/>
    <w:rsid w:val="002500DA"/>
    <w:rsid w:val="002779A1"/>
    <w:rsid w:val="00283899"/>
    <w:rsid w:val="00294421"/>
    <w:rsid w:val="002A75EE"/>
    <w:rsid w:val="002C039E"/>
    <w:rsid w:val="002C0522"/>
    <w:rsid w:val="002D4184"/>
    <w:rsid w:val="002D4DEA"/>
    <w:rsid w:val="00302776"/>
    <w:rsid w:val="00307871"/>
    <w:rsid w:val="0031075C"/>
    <w:rsid w:val="00312506"/>
    <w:rsid w:val="00313942"/>
    <w:rsid w:val="00356C20"/>
    <w:rsid w:val="00372E59"/>
    <w:rsid w:val="0037562E"/>
    <w:rsid w:val="00381128"/>
    <w:rsid w:val="00382465"/>
    <w:rsid w:val="003826AC"/>
    <w:rsid w:val="00382EEC"/>
    <w:rsid w:val="003A507D"/>
    <w:rsid w:val="003B391F"/>
    <w:rsid w:val="003E0CA8"/>
    <w:rsid w:val="003E27A1"/>
    <w:rsid w:val="003E2B56"/>
    <w:rsid w:val="003F22F0"/>
    <w:rsid w:val="003F47B3"/>
    <w:rsid w:val="0043233C"/>
    <w:rsid w:val="00445830"/>
    <w:rsid w:val="004629C5"/>
    <w:rsid w:val="004813B4"/>
    <w:rsid w:val="00483EBE"/>
    <w:rsid w:val="00484BA0"/>
    <w:rsid w:val="00485448"/>
    <w:rsid w:val="0048588F"/>
    <w:rsid w:val="0049108D"/>
    <w:rsid w:val="00494EA8"/>
    <w:rsid w:val="00496E55"/>
    <w:rsid w:val="004D742E"/>
    <w:rsid w:val="004E43B2"/>
    <w:rsid w:val="004F0898"/>
    <w:rsid w:val="00503E42"/>
    <w:rsid w:val="00504C22"/>
    <w:rsid w:val="00506CC5"/>
    <w:rsid w:val="00530748"/>
    <w:rsid w:val="005374E3"/>
    <w:rsid w:val="00543564"/>
    <w:rsid w:val="00546591"/>
    <w:rsid w:val="00551FD8"/>
    <w:rsid w:val="00555B2D"/>
    <w:rsid w:val="00576054"/>
    <w:rsid w:val="005844EB"/>
    <w:rsid w:val="00585DE3"/>
    <w:rsid w:val="005946DC"/>
    <w:rsid w:val="00596DCD"/>
    <w:rsid w:val="00597F25"/>
    <w:rsid w:val="005A3DEB"/>
    <w:rsid w:val="005B413C"/>
    <w:rsid w:val="005C0B72"/>
    <w:rsid w:val="005C2FBE"/>
    <w:rsid w:val="005C425B"/>
    <w:rsid w:val="005D15D4"/>
    <w:rsid w:val="005F1288"/>
    <w:rsid w:val="005F4A68"/>
    <w:rsid w:val="005F54F8"/>
    <w:rsid w:val="006060DD"/>
    <w:rsid w:val="00616D25"/>
    <w:rsid w:val="00631388"/>
    <w:rsid w:val="00634857"/>
    <w:rsid w:val="00634916"/>
    <w:rsid w:val="00646A7E"/>
    <w:rsid w:val="006776B0"/>
    <w:rsid w:val="00680980"/>
    <w:rsid w:val="00687B2E"/>
    <w:rsid w:val="006A4E13"/>
    <w:rsid w:val="006C64E1"/>
    <w:rsid w:val="006D13A1"/>
    <w:rsid w:val="006D2106"/>
    <w:rsid w:val="006D32E3"/>
    <w:rsid w:val="006D4783"/>
    <w:rsid w:val="006F2FC4"/>
    <w:rsid w:val="007219CF"/>
    <w:rsid w:val="00721D3E"/>
    <w:rsid w:val="007374A6"/>
    <w:rsid w:val="007476FA"/>
    <w:rsid w:val="00755397"/>
    <w:rsid w:val="00762ACC"/>
    <w:rsid w:val="00775BC4"/>
    <w:rsid w:val="00787EB7"/>
    <w:rsid w:val="007A7647"/>
    <w:rsid w:val="007B0EB5"/>
    <w:rsid w:val="007E2CBF"/>
    <w:rsid w:val="007E546E"/>
    <w:rsid w:val="00811325"/>
    <w:rsid w:val="00831FFF"/>
    <w:rsid w:val="00846867"/>
    <w:rsid w:val="008527FF"/>
    <w:rsid w:val="00860591"/>
    <w:rsid w:val="0086119B"/>
    <w:rsid w:val="00867430"/>
    <w:rsid w:val="0087260E"/>
    <w:rsid w:val="008939AD"/>
    <w:rsid w:val="008A7D31"/>
    <w:rsid w:val="008C24C8"/>
    <w:rsid w:val="008E604D"/>
    <w:rsid w:val="008F06C9"/>
    <w:rsid w:val="00903ED8"/>
    <w:rsid w:val="00932538"/>
    <w:rsid w:val="00950B74"/>
    <w:rsid w:val="00950C77"/>
    <w:rsid w:val="00953CC8"/>
    <w:rsid w:val="009541BD"/>
    <w:rsid w:val="00971D1F"/>
    <w:rsid w:val="0099193B"/>
    <w:rsid w:val="00993662"/>
    <w:rsid w:val="009A3327"/>
    <w:rsid w:val="009A55CA"/>
    <w:rsid w:val="009B69BC"/>
    <w:rsid w:val="009F5A43"/>
    <w:rsid w:val="00A27E62"/>
    <w:rsid w:val="00A4129D"/>
    <w:rsid w:val="00A649A5"/>
    <w:rsid w:val="00A74364"/>
    <w:rsid w:val="00A81625"/>
    <w:rsid w:val="00A865A2"/>
    <w:rsid w:val="00A86C47"/>
    <w:rsid w:val="00A90E29"/>
    <w:rsid w:val="00A9189B"/>
    <w:rsid w:val="00A91B80"/>
    <w:rsid w:val="00AA3EB2"/>
    <w:rsid w:val="00AB6C34"/>
    <w:rsid w:val="00AF18D9"/>
    <w:rsid w:val="00B01A05"/>
    <w:rsid w:val="00B054E2"/>
    <w:rsid w:val="00B1029C"/>
    <w:rsid w:val="00B158A7"/>
    <w:rsid w:val="00B30EF8"/>
    <w:rsid w:val="00B33C72"/>
    <w:rsid w:val="00B45C3C"/>
    <w:rsid w:val="00B53AC9"/>
    <w:rsid w:val="00B64A6A"/>
    <w:rsid w:val="00B65D37"/>
    <w:rsid w:val="00B72F65"/>
    <w:rsid w:val="00B916F4"/>
    <w:rsid w:val="00B944A6"/>
    <w:rsid w:val="00BA143A"/>
    <w:rsid w:val="00BB76DB"/>
    <w:rsid w:val="00BD24C9"/>
    <w:rsid w:val="00BE11BE"/>
    <w:rsid w:val="00BF38A5"/>
    <w:rsid w:val="00C0134A"/>
    <w:rsid w:val="00C14425"/>
    <w:rsid w:val="00C17E8F"/>
    <w:rsid w:val="00C358C4"/>
    <w:rsid w:val="00C42D1B"/>
    <w:rsid w:val="00C56BB6"/>
    <w:rsid w:val="00C60F05"/>
    <w:rsid w:val="00CA386D"/>
    <w:rsid w:val="00CB3669"/>
    <w:rsid w:val="00CB710A"/>
    <w:rsid w:val="00CC6314"/>
    <w:rsid w:val="00D26800"/>
    <w:rsid w:val="00D3264D"/>
    <w:rsid w:val="00D46AC0"/>
    <w:rsid w:val="00D57C18"/>
    <w:rsid w:val="00D64295"/>
    <w:rsid w:val="00D6539B"/>
    <w:rsid w:val="00D847AA"/>
    <w:rsid w:val="00D8601D"/>
    <w:rsid w:val="00D9261E"/>
    <w:rsid w:val="00DB175E"/>
    <w:rsid w:val="00DB21A8"/>
    <w:rsid w:val="00DD1B87"/>
    <w:rsid w:val="00DD7A94"/>
    <w:rsid w:val="00E16362"/>
    <w:rsid w:val="00E34F15"/>
    <w:rsid w:val="00E41095"/>
    <w:rsid w:val="00E4208E"/>
    <w:rsid w:val="00E64091"/>
    <w:rsid w:val="00E74531"/>
    <w:rsid w:val="00E924AB"/>
    <w:rsid w:val="00E97EC3"/>
    <w:rsid w:val="00EB4491"/>
    <w:rsid w:val="00EF2AA1"/>
    <w:rsid w:val="00F03A19"/>
    <w:rsid w:val="00F126A8"/>
    <w:rsid w:val="00F24B91"/>
    <w:rsid w:val="00F2547B"/>
    <w:rsid w:val="00F3425C"/>
    <w:rsid w:val="00F37700"/>
    <w:rsid w:val="00F651EA"/>
    <w:rsid w:val="00F932BA"/>
    <w:rsid w:val="00FB163E"/>
    <w:rsid w:val="00FB29B5"/>
    <w:rsid w:val="00FD350A"/>
    <w:rsid w:val="00FD5B7C"/>
    <w:rsid w:val="00FE2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2F699"/>
  <w15:docId w15:val="{DCA16FC6-17C1-4614-B3D8-31BFC9C6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B7"/>
  </w:style>
  <w:style w:type="paragraph" w:styleId="Footer">
    <w:name w:val="footer"/>
    <w:basedOn w:val="Normal"/>
    <w:link w:val="FooterChar"/>
    <w:uiPriority w:val="99"/>
    <w:unhideWhenUsed/>
    <w:rsid w:val="0078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B7"/>
  </w:style>
  <w:style w:type="character" w:styleId="Hyperlink">
    <w:name w:val="Hyperlink"/>
    <w:basedOn w:val="DefaultParagraphFont"/>
    <w:uiPriority w:val="99"/>
    <w:unhideWhenUsed/>
    <w:rsid w:val="00787EB7"/>
    <w:rPr>
      <w:color w:val="0563C1" w:themeColor="hyperlink"/>
      <w:u w:val="single"/>
    </w:rPr>
  </w:style>
  <w:style w:type="paragraph" w:styleId="BalloonText">
    <w:name w:val="Balloon Text"/>
    <w:basedOn w:val="Normal"/>
    <w:link w:val="BalloonTextChar"/>
    <w:uiPriority w:val="99"/>
    <w:semiHidden/>
    <w:unhideWhenUsed/>
    <w:rsid w:val="00F2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47B"/>
    <w:rPr>
      <w:rFonts w:ascii="Tahoma" w:hAnsi="Tahoma" w:cs="Tahoma"/>
      <w:sz w:val="16"/>
      <w:szCs w:val="16"/>
    </w:rPr>
  </w:style>
  <w:style w:type="character" w:styleId="CommentReference">
    <w:name w:val="annotation reference"/>
    <w:basedOn w:val="DefaultParagraphFont"/>
    <w:uiPriority w:val="99"/>
    <w:semiHidden/>
    <w:unhideWhenUsed/>
    <w:rsid w:val="00F2547B"/>
    <w:rPr>
      <w:sz w:val="16"/>
      <w:szCs w:val="16"/>
    </w:rPr>
  </w:style>
  <w:style w:type="paragraph" w:styleId="CommentText">
    <w:name w:val="annotation text"/>
    <w:basedOn w:val="Normal"/>
    <w:link w:val="CommentTextChar"/>
    <w:uiPriority w:val="99"/>
    <w:semiHidden/>
    <w:unhideWhenUsed/>
    <w:rsid w:val="00F2547B"/>
    <w:pPr>
      <w:spacing w:line="240" w:lineRule="auto"/>
    </w:pPr>
    <w:rPr>
      <w:sz w:val="20"/>
      <w:szCs w:val="20"/>
    </w:rPr>
  </w:style>
  <w:style w:type="character" w:customStyle="1" w:styleId="CommentTextChar">
    <w:name w:val="Comment Text Char"/>
    <w:basedOn w:val="DefaultParagraphFont"/>
    <w:link w:val="CommentText"/>
    <w:uiPriority w:val="99"/>
    <w:semiHidden/>
    <w:rsid w:val="00F2547B"/>
    <w:rPr>
      <w:sz w:val="20"/>
      <w:szCs w:val="20"/>
    </w:rPr>
  </w:style>
  <w:style w:type="paragraph" w:styleId="CommentSubject">
    <w:name w:val="annotation subject"/>
    <w:basedOn w:val="CommentText"/>
    <w:next w:val="CommentText"/>
    <w:link w:val="CommentSubjectChar"/>
    <w:uiPriority w:val="99"/>
    <w:semiHidden/>
    <w:unhideWhenUsed/>
    <w:rsid w:val="00F2547B"/>
    <w:rPr>
      <w:b/>
      <w:bCs/>
    </w:rPr>
  </w:style>
  <w:style w:type="character" w:customStyle="1" w:styleId="CommentSubjectChar">
    <w:name w:val="Comment Subject Char"/>
    <w:basedOn w:val="CommentTextChar"/>
    <w:link w:val="CommentSubject"/>
    <w:uiPriority w:val="99"/>
    <w:semiHidden/>
    <w:rsid w:val="00F2547B"/>
    <w:rPr>
      <w:b/>
      <w:bCs/>
      <w:sz w:val="20"/>
      <w:szCs w:val="20"/>
    </w:rPr>
  </w:style>
  <w:style w:type="paragraph" w:styleId="ListParagraph">
    <w:name w:val="List Paragraph"/>
    <w:basedOn w:val="Normal"/>
    <w:uiPriority w:val="34"/>
    <w:qFormat/>
    <w:rsid w:val="00D57C18"/>
    <w:pPr>
      <w:spacing w:after="200" w:line="276" w:lineRule="auto"/>
      <w:ind w:left="720"/>
      <w:contextualSpacing/>
    </w:pPr>
  </w:style>
  <w:style w:type="paragraph" w:styleId="NormalWeb">
    <w:name w:val="Normal (Web)"/>
    <w:basedOn w:val="Normal"/>
    <w:uiPriority w:val="99"/>
    <w:semiHidden/>
    <w:unhideWhenUsed/>
    <w:rsid w:val="005A3DEB"/>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5A3D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234429">
      <w:bodyDiv w:val="1"/>
      <w:marLeft w:val="0"/>
      <w:marRight w:val="0"/>
      <w:marTop w:val="0"/>
      <w:marBottom w:val="0"/>
      <w:divBdr>
        <w:top w:val="none" w:sz="0" w:space="0" w:color="auto"/>
        <w:left w:val="none" w:sz="0" w:space="0" w:color="auto"/>
        <w:bottom w:val="none" w:sz="0" w:space="0" w:color="auto"/>
        <w:right w:val="none" w:sz="0" w:space="0" w:color="auto"/>
      </w:divBdr>
      <w:divsChild>
        <w:div w:id="1789812663">
          <w:marLeft w:val="0"/>
          <w:marRight w:val="0"/>
          <w:marTop w:val="0"/>
          <w:marBottom w:val="0"/>
          <w:divBdr>
            <w:top w:val="none" w:sz="0" w:space="0" w:color="auto"/>
            <w:left w:val="none" w:sz="0" w:space="0" w:color="auto"/>
            <w:bottom w:val="none" w:sz="0" w:space="0" w:color="auto"/>
            <w:right w:val="none" w:sz="0" w:space="0" w:color="auto"/>
          </w:divBdr>
        </w:div>
      </w:divsChild>
    </w:div>
    <w:div w:id="594900045">
      <w:bodyDiv w:val="1"/>
      <w:marLeft w:val="0"/>
      <w:marRight w:val="0"/>
      <w:marTop w:val="0"/>
      <w:marBottom w:val="0"/>
      <w:divBdr>
        <w:top w:val="none" w:sz="0" w:space="0" w:color="auto"/>
        <w:left w:val="none" w:sz="0" w:space="0" w:color="auto"/>
        <w:bottom w:val="none" w:sz="0" w:space="0" w:color="auto"/>
        <w:right w:val="none" w:sz="0" w:space="0" w:color="auto"/>
      </w:divBdr>
      <w:divsChild>
        <w:div w:id="1802845039">
          <w:marLeft w:val="0"/>
          <w:marRight w:val="0"/>
          <w:marTop w:val="0"/>
          <w:marBottom w:val="0"/>
          <w:divBdr>
            <w:top w:val="none" w:sz="0" w:space="0" w:color="auto"/>
            <w:left w:val="none" w:sz="0" w:space="0" w:color="auto"/>
            <w:bottom w:val="none" w:sz="0" w:space="0" w:color="auto"/>
            <w:right w:val="none" w:sz="0" w:space="0" w:color="auto"/>
          </w:divBdr>
        </w:div>
      </w:divsChild>
    </w:div>
    <w:div w:id="631443711">
      <w:bodyDiv w:val="1"/>
      <w:marLeft w:val="0"/>
      <w:marRight w:val="0"/>
      <w:marTop w:val="0"/>
      <w:marBottom w:val="0"/>
      <w:divBdr>
        <w:top w:val="none" w:sz="0" w:space="0" w:color="auto"/>
        <w:left w:val="none" w:sz="0" w:space="0" w:color="auto"/>
        <w:bottom w:val="none" w:sz="0" w:space="0" w:color="auto"/>
        <w:right w:val="none" w:sz="0" w:space="0" w:color="auto"/>
      </w:divBdr>
      <w:divsChild>
        <w:div w:id="93943367">
          <w:marLeft w:val="0"/>
          <w:marRight w:val="0"/>
          <w:marTop w:val="0"/>
          <w:marBottom w:val="0"/>
          <w:divBdr>
            <w:top w:val="none" w:sz="0" w:space="0" w:color="auto"/>
            <w:left w:val="none" w:sz="0" w:space="0" w:color="auto"/>
            <w:bottom w:val="none" w:sz="0" w:space="0" w:color="auto"/>
            <w:right w:val="none" w:sz="0" w:space="0" w:color="auto"/>
          </w:divBdr>
        </w:div>
      </w:divsChild>
    </w:div>
    <w:div w:id="679046852">
      <w:bodyDiv w:val="1"/>
      <w:marLeft w:val="0"/>
      <w:marRight w:val="0"/>
      <w:marTop w:val="0"/>
      <w:marBottom w:val="0"/>
      <w:divBdr>
        <w:top w:val="none" w:sz="0" w:space="0" w:color="auto"/>
        <w:left w:val="none" w:sz="0" w:space="0" w:color="auto"/>
        <w:bottom w:val="none" w:sz="0" w:space="0" w:color="auto"/>
        <w:right w:val="none" w:sz="0" w:space="0" w:color="auto"/>
      </w:divBdr>
    </w:div>
    <w:div w:id="757604735">
      <w:bodyDiv w:val="1"/>
      <w:marLeft w:val="0"/>
      <w:marRight w:val="0"/>
      <w:marTop w:val="0"/>
      <w:marBottom w:val="0"/>
      <w:divBdr>
        <w:top w:val="none" w:sz="0" w:space="0" w:color="auto"/>
        <w:left w:val="none" w:sz="0" w:space="0" w:color="auto"/>
        <w:bottom w:val="none" w:sz="0" w:space="0" w:color="auto"/>
        <w:right w:val="none" w:sz="0" w:space="0" w:color="auto"/>
      </w:divBdr>
      <w:divsChild>
        <w:div w:id="1780563713">
          <w:marLeft w:val="0"/>
          <w:marRight w:val="0"/>
          <w:marTop w:val="0"/>
          <w:marBottom w:val="0"/>
          <w:divBdr>
            <w:top w:val="none" w:sz="0" w:space="0" w:color="auto"/>
            <w:left w:val="none" w:sz="0" w:space="0" w:color="auto"/>
            <w:bottom w:val="none" w:sz="0" w:space="0" w:color="auto"/>
            <w:right w:val="none" w:sz="0" w:space="0" w:color="auto"/>
          </w:divBdr>
        </w:div>
      </w:divsChild>
    </w:div>
    <w:div w:id="1295990556">
      <w:bodyDiv w:val="1"/>
      <w:marLeft w:val="0"/>
      <w:marRight w:val="0"/>
      <w:marTop w:val="0"/>
      <w:marBottom w:val="0"/>
      <w:divBdr>
        <w:top w:val="none" w:sz="0" w:space="0" w:color="auto"/>
        <w:left w:val="none" w:sz="0" w:space="0" w:color="auto"/>
        <w:bottom w:val="none" w:sz="0" w:space="0" w:color="auto"/>
        <w:right w:val="none" w:sz="0" w:space="0" w:color="auto"/>
      </w:divBdr>
      <w:divsChild>
        <w:div w:id="576718967">
          <w:marLeft w:val="0"/>
          <w:marRight w:val="0"/>
          <w:marTop w:val="0"/>
          <w:marBottom w:val="0"/>
          <w:divBdr>
            <w:top w:val="none" w:sz="0" w:space="0" w:color="auto"/>
            <w:left w:val="none" w:sz="0" w:space="0" w:color="auto"/>
            <w:bottom w:val="none" w:sz="0" w:space="0" w:color="auto"/>
            <w:right w:val="none" w:sz="0" w:space="0" w:color="auto"/>
          </w:divBdr>
        </w:div>
      </w:divsChild>
    </w:div>
    <w:div w:id="1324042914">
      <w:bodyDiv w:val="1"/>
      <w:marLeft w:val="0"/>
      <w:marRight w:val="0"/>
      <w:marTop w:val="0"/>
      <w:marBottom w:val="0"/>
      <w:divBdr>
        <w:top w:val="none" w:sz="0" w:space="0" w:color="auto"/>
        <w:left w:val="none" w:sz="0" w:space="0" w:color="auto"/>
        <w:bottom w:val="none" w:sz="0" w:space="0" w:color="auto"/>
        <w:right w:val="none" w:sz="0" w:space="0" w:color="auto"/>
      </w:divBdr>
      <w:divsChild>
        <w:div w:id="843394970">
          <w:marLeft w:val="0"/>
          <w:marRight w:val="0"/>
          <w:marTop w:val="0"/>
          <w:marBottom w:val="0"/>
          <w:divBdr>
            <w:top w:val="none" w:sz="0" w:space="0" w:color="auto"/>
            <w:left w:val="none" w:sz="0" w:space="0" w:color="auto"/>
            <w:bottom w:val="none" w:sz="0" w:space="0" w:color="auto"/>
            <w:right w:val="none" w:sz="0" w:space="0" w:color="auto"/>
          </w:divBdr>
        </w:div>
      </w:divsChild>
    </w:div>
    <w:div w:id="1405450783">
      <w:bodyDiv w:val="1"/>
      <w:marLeft w:val="0"/>
      <w:marRight w:val="0"/>
      <w:marTop w:val="0"/>
      <w:marBottom w:val="0"/>
      <w:divBdr>
        <w:top w:val="none" w:sz="0" w:space="0" w:color="auto"/>
        <w:left w:val="none" w:sz="0" w:space="0" w:color="auto"/>
        <w:bottom w:val="none" w:sz="0" w:space="0" w:color="auto"/>
        <w:right w:val="none" w:sz="0" w:space="0" w:color="auto"/>
      </w:divBdr>
      <w:divsChild>
        <w:div w:id="1519999441">
          <w:marLeft w:val="0"/>
          <w:marRight w:val="0"/>
          <w:marTop w:val="0"/>
          <w:marBottom w:val="0"/>
          <w:divBdr>
            <w:top w:val="none" w:sz="0" w:space="0" w:color="auto"/>
            <w:left w:val="none" w:sz="0" w:space="0" w:color="auto"/>
            <w:bottom w:val="none" w:sz="0" w:space="0" w:color="auto"/>
            <w:right w:val="none" w:sz="0" w:space="0" w:color="auto"/>
          </w:divBdr>
        </w:div>
      </w:divsChild>
    </w:div>
    <w:div w:id="1571035148">
      <w:bodyDiv w:val="1"/>
      <w:marLeft w:val="0"/>
      <w:marRight w:val="0"/>
      <w:marTop w:val="0"/>
      <w:marBottom w:val="0"/>
      <w:divBdr>
        <w:top w:val="none" w:sz="0" w:space="0" w:color="auto"/>
        <w:left w:val="none" w:sz="0" w:space="0" w:color="auto"/>
        <w:bottom w:val="none" w:sz="0" w:space="0" w:color="auto"/>
        <w:right w:val="none" w:sz="0" w:space="0" w:color="auto"/>
      </w:divBdr>
      <w:divsChild>
        <w:div w:id="1654479894">
          <w:marLeft w:val="0"/>
          <w:marRight w:val="0"/>
          <w:marTop w:val="0"/>
          <w:marBottom w:val="0"/>
          <w:divBdr>
            <w:top w:val="none" w:sz="0" w:space="0" w:color="auto"/>
            <w:left w:val="none" w:sz="0" w:space="0" w:color="auto"/>
            <w:bottom w:val="none" w:sz="0" w:space="0" w:color="auto"/>
            <w:right w:val="none" w:sz="0" w:space="0" w:color="auto"/>
          </w:divBdr>
        </w:div>
      </w:divsChild>
    </w:div>
    <w:div w:id="1633824828">
      <w:bodyDiv w:val="1"/>
      <w:marLeft w:val="0"/>
      <w:marRight w:val="0"/>
      <w:marTop w:val="0"/>
      <w:marBottom w:val="0"/>
      <w:divBdr>
        <w:top w:val="none" w:sz="0" w:space="0" w:color="auto"/>
        <w:left w:val="none" w:sz="0" w:space="0" w:color="auto"/>
        <w:bottom w:val="none" w:sz="0" w:space="0" w:color="auto"/>
        <w:right w:val="none" w:sz="0" w:space="0" w:color="auto"/>
      </w:divBdr>
    </w:div>
    <w:div w:id="1800950159">
      <w:bodyDiv w:val="1"/>
      <w:marLeft w:val="0"/>
      <w:marRight w:val="0"/>
      <w:marTop w:val="0"/>
      <w:marBottom w:val="0"/>
      <w:divBdr>
        <w:top w:val="none" w:sz="0" w:space="0" w:color="auto"/>
        <w:left w:val="none" w:sz="0" w:space="0" w:color="auto"/>
        <w:bottom w:val="none" w:sz="0" w:space="0" w:color="auto"/>
        <w:right w:val="none" w:sz="0" w:space="0" w:color="auto"/>
      </w:divBdr>
    </w:div>
    <w:div w:id="1952200669">
      <w:bodyDiv w:val="1"/>
      <w:marLeft w:val="0"/>
      <w:marRight w:val="0"/>
      <w:marTop w:val="0"/>
      <w:marBottom w:val="0"/>
      <w:divBdr>
        <w:top w:val="none" w:sz="0" w:space="0" w:color="auto"/>
        <w:left w:val="none" w:sz="0" w:space="0" w:color="auto"/>
        <w:bottom w:val="none" w:sz="0" w:space="0" w:color="auto"/>
        <w:right w:val="none" w:sz="0" w:space="0" w:color="auto"/>
      </w:divBdr>
      <w:divsChild>
        <w:div w:id="1988313703">
          <w:marLeft w:val="0"/>
          <w:marRight w:val="0"/>
          <w:marTop w:val="0"/>
          <w:marBottom w:val="0"/>
          <w:divBdr>
            <w:top w:val="none" w:sz="0" w:space="0" w:color="auto"/>
            <w:left w:val="none" w:sz="0" w:space="0" w:color="auto"/>
            <w:bottom w:val="none" w:sz="0" w:space="0" w:color="auto"/>
            <w:right w:val="none" w:sz="0" w:space="0" w:color="auto"/>
          </w:divBdr>
        </w:div>
      </w:divsChild>
    </w:div>
    <w:div w:id="208610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D4647-2102-46F3-99B8-B749D4A11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4163</Words>
  <Characters>23733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john matheka</cp:lastModifiedBy>
  <cp:revision>2</cp:revision>
  <dcterms:created xsi:type="dcterms:W3CDTF">2020-11-03T01:42:00Z</dcterms:created>
  <dcterms:modified xsi:type="dcterms:W3CDTF">2020-11-03T01:42:00Z</dcterms:modified>
</cp:coreProperties>
</file>